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BBF8C" w14:textId="77777777" w:rsidR="00294232" w:rsidRDefault="00294232" w:rsidP="00294232">
      <w:pPr>
        <w:spacing w:before="100" w:beforeAutospacing="1" w:after="100" w:afterAutospacing="1" w:line="240" w:lineRule="auto"/>
        <w:jc w:val="center"/>
        <w:rPr>
          <w:rFonts w:ascii="Times New Roman" w:eastAsia="Times New Roman" w:hAnsi="Times New Roman" w:cs="Times New Roman"/>
          <w:sz w:val="24"/>
          <w:szCs w:val="24"/>
        </w:rPr>
      </w:pPr>
      <w:r w:rsidRPr="00A92A4D">
        <w:rPr>
          <w:b/>
          <w:bCs/>
          <w:noProof/>
          <w:color w:val="EABD00"/>
          <w:sz w:val="40"/>
          <w:szCs w:val="40"/>
        </w:rPr>
        <w:drawing>
          <wp:anchor distT="0" distB="0" distL="114300" distR="114300" simplePos="0" relativeHeight="251659264" behindDoc="0" locked="0" layoutInCell="1" allowOverlap="1" wp14:anchorId="2F91FBAA" wp14:editId="0E706D9F">
            <wp:simplePos x="0" y="0"/>
            <wp:positionH relativeFrom="column">
              <wp:posOffset>0</wp:posOffset>
            </wp:positionH>
            <wp:positionV relativeFrom="paragraph">
              <wp:posOffset>349250</wp:posOffset>
            </wp:positionV>
            <wp:extent cx="1852706" cy="877570"/>
            <wp:effectExtent l="0" t="0" r="1905" b="0"/>
            <wp:wrapSquare wrapText="bothSides"/>
            <wp:docPr id="1829069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069915" name=""/>
                    <pic:cNvPicPr/>
                  </pic:nvPicPr>
                  <pic:blipFill rotWithShape="1">
                    <a:blip r:embed="rId7"/>
                    <a:srcRect l="18544" t="17242" r="16093" b="27717"/>
                    <a:stretch/>
                  </pic:blipFill>
                  <pic:spPr bwMode="auto">
                    <a:xfrm>
                      <a:off x="0" y="0"/>
                      <a:ext cx="1852706" cy="877570"/>
                    </a:xfrm>
                    <a:prstGeom prst="rect">
                      <a:avLst/>
                    </a:prstGeom>
                    <a:ln>
                      <a:noFill/>
                    </a:ln>
                    <a:extLst>
                      <a:ext uri="{53640926-AAD7-44D8-BBD7-CCE9431645EC}">
                        <a14:shadowObscured xmlns:a14="http://schemas.microsoft.com/office/drawing/2010/main"/>
                      </a:ext>
                    </a:extLst>
                  </pic:spPr>
                </pic:pic>
              </a:graphicData>
            </a:graphic>
          </wp:anchor>
        </w:drawing>
      </w:r>
    </w:p>
    <w:p w14:paraId="57A7C5D3" w14:textId="3CBAA583" w:rsidR="00C43FC9" w:rsidRPr="00822A0D" w:rsidRDefault="004344CA" w:rsidP="005F020E">
      <w:pPr>
        <w:spacing w:after="120"/>
        <w:jc w:val="center"/>
        <w:rPr>
          <w:b/>
          <w:bCs/>
          <w:color w:val="EABD00"/>
          <w:sz w:val="32"/>
          <w:szCs w:val="32"/>
        </w:rPr>
      </w:pPr>
      <w:r w:rsidRPr="00822A0D">
        <w:rPr>
          <w:b/>
          <w:bCs/>
          <w:color w:val="EABD00"/>
          <w:sz w:val="32"/>
          <w:szCs w:val="32"/>
        </w:rPr>
        <w:t>4-VA@Mason</w:t>
      </w:r>
    </w:p>
    <w:p w14:paraId="561EFCC0" w14:textId="7F0E34E8" w:rsidR="000D2B47" w:rsidRPr="00AE039C" w:rsidRDefault="00AE039C" w:rsidP="000E0C2F">
      <w:pPr>
        <w:spacing w:after="0" w:line="240" w:lineRule="auto"/>
        <w:jc w:val="center"/>
        <w:rPr>
          <w:b/>
          <w:sz w:val="28"/>
          <w:szCs w:val="28"/>
        </w:rPr>
      </w:pPr>
      <w:r>
        <w:rPr>
          <w:b/>
          <w:sz w:val="28"/>
          <w:szCs w:val="28"/>
        </w:rPr>
        <w:t xml:space="preserve">Mason Faculty </w:t>
      </w:r>
      <w:r w:rsidR="00D4020D" w:rsidRPr="003A53E2">
        <w:rPr>
          <w:b/>
          <w:sz w:val="28"/>
          <w:szCs w:val="28"/>
        </w:rPr>
        <w:t>Complementary Funding</w:t>
      </w:r>
      <w:r w:rsidR="000E515F">
        <w:rPr>
          <w:b/>
          <w:sz w:val="28"/>
          <w:szCs w:val="28"/>
        </w:rPr>
        <w:t xml:space="preserve"> </w:t>
      </w:r>
      <w:r w:rsidR="00A92A4D" w:rsidRPr="003A53E2">
        <w:rPr>
          <w:b/>
          <w:sz w:val="28"/>
          <w:szCs w:val="28"/>
        </w:rPr>
        <w:t>Request Form</w:t>
      </w:r>
      <w:r w:rsidR="00A92A4D">
        <w:rPr>
          <w:b/>
          <w:sz w:val="28"/>
          <w:szCs w:val="28"/>
        </w:rPr>
        <w:t xml:space="preserve"> </w:t>
      </w:r>
      <w:r w:rsidR="00294232">
        <w:rPr>
          <w:b/>
          <w:sz w:val="28"/>
          <w:szCs w:val="28"/>
        </w:rPr>
        <w:t>F</w:t>
      </w:r>
      <w:r w:rsidR="005F020E">
        <w:rPr>
          <w:b/>
          <w:sz w:val="28"/>
          <w:szCs w:val="28"/>
        </w:rPr>
        <w:t xml:space="preserve">Y </w:t>
      </w:r>
      <w:r w:rsidR="000E515F">
        <w:rPr>
          <w:b/>
          <w:sz w:val="28"/>
          <w:szCs w:val="28"/>
        </w:rPr>
        <w:t>2</w:t>
      </w:r>
      <w:r w:rsidR="000E0C2F">
        <w:rPr>
          <w:b/>
          <w:sz w:val="28"/>
          <w:szCs w:val="28"/>
        </w:rPr>
        <w:t>6</w:t>
      </w:r>
      <w:r w:rsidR="000E515F">
        <w:rPr>
          <w:b/>
          <w:sz w:val="28"/>
          <w:szCs w:val="28"/>
        </w:rPr>
        <w:t>-2</w:t>
      </w:r>
      <w:r w:rsidR="000E0C2F">
        <w:rPr>
          <w:b/>
          <w:sz w:val="28"/>
          <w:szCs w:val="28"/>
        </w:rPr>
        <w:t>7</w:t>
      </w:r>
      <w:r w:rsidR="00D4020D" w:rsidRPr="003A53E2">
        <w:rPr>
          <w:b/>
          <w:sz w:val="28"/>
          <w:szCs w:val="28"/>
        </w:rPr>
        <w:br/>
      </w:r>
    </w:p>
    <w:tbl>
      <w:tblPr>
        <w:tblStyle w:val="TableGrid"/>
        <w:tblW w:w="0" w:type="auto"/>
        <w:tblLook w:val="04A0" w:firstRow="1" w:lastRow="0" w:firstColumn="1" w:lastColumn="0" w:noHBand="0" w:noVBand="1"/>
      </w:tblPr>
      <w:tblGrid>
        <w:gridCol w:w="9350"/>
      </w:tblGrid>
      <w:tr w:rsidR="00A92A4D" w14:paraId="2EF7ACBA" w14:textId="77777777" w:rsidTr="00A92A4D">
        <w:tc>
          <w:tcPr>
            <w:tcW w:w="9350" w:type="dxa"/>
          </w:tcPr>
          <w:p w14:paraId="46CEA319" w14:textId="77777777" w:rsidR="000E0C2F" w:rsidRDefault="000E0C2F" w:rsidP="000E0C2F">
            <w:pPr>
              <w:rPr>
                <w:rFonts w:eastAsia="Times New Roman" w:cs="Times New Roman"/>
              </w:rPr>
            </w:pPr>
            <w:r>
              <w:rPr>
                <w:rFonts w:eastAsia="Times New Roman" w:cs="Times New Roman"/>
              </w:rPr>
              <w:t xml:space="preserve">Mason Co-PI Name/email: </w:t>
            </w:r>
          </w:p>
          <w:p w14:paraId="0053CFED" w14:textId="77777777" w:rsidR="000E0C2F" w:rsidRDefault="000E0C2F" w:rsidP="000E0C2F">
            <w:pPr>
              <w:rPr>
                <w:rFonts w:eastAsia="Times New Roman" w:cs="Times New Roman"/>
              </w:rPr>
            </w:pPr>
          </w:p>
          <w:p w14:paraId="1D039F01" w14:textId="2A5C6268" w:rsidR="00A92A4D" w:rsidRDefault="000E0C2F" w:rsidP="000E0C2F">
            <w:pPr>
              <w:spacing w:before="100" w:beforeAutospacing="1"/>
              <w:rPr>
                <w:rFonts w:eastAsia="Times New Roman" w:cs="Times New Roman"/>
              </w:rPr>
            </w:pPr>
            <w:r>
              <w:rPr>
                <w:rFonts w:eastAsia="Times New Roman" w:cs="Times New Roman"/>
              </w:rPr>
              <w:t>School/Department/Department # M:</w:t>
            </w:r>
          </w:p>
        </w:tc>
      </w:tr>
      <w:tr w:rsidR="00A92A4D" w14:paraId="0EC21D82" w14:textId="77777777" w:rsidTr="002965E1">
        <w:trPr>
          <w:trHeight w:val="620"/>
        </w:trPr>
        <w:tc>
          <w:tcPr>
            <w:tcW w:w="9350" w:type="dxa"/>
          </w:tcPr>
          <w:p w14:paraId="789B969C" w14:textId="72A96CB7" w:rsidR="000E0C2F" w:rsidRDefault="000E0C2F" w:rsidP="000E0C2F">
            <w:pPr>
              <w:rPr>
                <w:rFonts w:eastAsia="Times New Roman" w:cs="Times New Roman"/>
              </w:rPr>
            </w:pPr>
            <w:r>
              <w:rPr>
                <w:rFonts w:eastAsia="Times New Roman" w:cs="Times New Roman"/>
              </w:rPr>
              <w:t>Co-PI Department Finance Team Lead</w:t>
            </w:r>
          </w:p>
          <w:p w14:paraId="6EAA1A5C" w14:textId="77777777" w:rsidR="00A92A4D" w:rsidRDefault="00A92A4D" w:rsidP="000E0C2F">
            <w:pPr>
              <w:spacing w:before="100" w:beforeAutospacing="1"/>
              <w:rPr>
                <w:rFonts w:eastAsia="Times New Roman" w:cs="Times New Roman"/>
              </w:rPr>
            </w:pPr>
          </w:p>
        </w:tc>
      </w:tr>
      <w:tr w:rsidR="00A92A4D" w14:paraId="442B1553" w14:textId="77777777" w:rsidTr="00A92A4D">
        <w:tc>
          <w:tcPr>
            <w:tcW w:w="9350" w:type="dxa"/>
          </w:tcPr>
          <w:p w14:paraId="26BF379A" w14:textId="77777777" w:rsidR="00A92A4D" w:rsidRDefault="00A92A4D" w:rsidP="00A92A4D">
            <w:pPr>
              <w:rPr>
                <w:rFonts w:eastAsia="Times New Roman" w:cs="Times New Roman"/>
              </w:rPr>
            </w:pPr>
            <w:r>
              <w:rPr>
                <w:rFonts w:eastAsia="Times New Roman" w:cs="Times New Roman"/>
              </w:rPr>
              <w:t>Lead PI Name/email:</w:t>
            </w:r>
          </w:p>
          <w:p w14:paraId="0DD7BC80" w14:textId="77777777" w:rsidR="002965E1" w:rsidRDefault="002965E1" w:rsidP="00A92A4D">
            <w:pPr>
              <w:rPr>
                <w:rFonts w:eastAsia="Times New Roman" w:cs="Times New Roman"/>
              </w:rPr>
            </w:pPr>
          </w:p>
          <w:p w14:paraId="47F2AEDC" w14:textId="180B9070" w:rsidR="00A92A4D" w:rsidRDefault="000E0C2F" w:rsidP="00A92A4D">
            <w:pPr>
              <w:rPr>
                <w:rFonts w:eastAsia="Times New Roman" w:cs="Times New Roman"/>
              </w:rPr>
            </w:pPr>
            <w:r>
              <w:rPr>
                <w:rFonts w:eastAsia="Times New Roman" w:cs="Times New Roman"/>
              </w:rPr>
              <w:t xml:space="preserve">Lead </w:t>
            </w:r>
            <w:r w:rsidR="00A92A4D">
              <w:rPr>
                <w:rFonts w:eastAsia="Times New Roman" w:cs="Times New Roman"/>
              </w:rPr>
              <w:t>School</w:t>
            </w:r>
          </w:p>
        </w:tc>
      </w:tr>
      <w:tr w:rsidR="00A92A4D" w14:paraId="319E7A31" w14:textId="77777777" w:rsidTr="00A92A4D">
        <w:tc>
          <w:tcPr>
            <w:tcW w:w="9350" w:type="dxa"/>
          </w:tcPr>
          <w:p w14:paraId="2AE184EE" w14:textId="77777777" w:rsidR="00A92A4D" w:rsidRDefault="000E0C2F" w:rsidP="00A92A4D">
            <w:pPr>
              <w:rPr>
                <w:rFonts w:eastAsia="Times New Roman" w:cs="Times New Roman"/>
              </w:rPr>
            </w:pPr>
            <w:r>
              <w:rPr>
                <w:rFonts w:eastAsia="Times New Roman" w:cs="Times New Roman"/>
              </w:rPr>
              <w:t>Title of Project:</w:t>
            </w:r>
          </w:p>
          <w:p w14:paraId="4FD8AD11" w14:textId="77777777" w:rsidR="00B14E81" w:rsidRDefault="00B14E81" w:rsidP="00A92A4D">
            <w:pPr>
              <w:rPr>
                <w:rFonts w:eastAsia="Times New Roman" w:cs="Times New Roman"/>
              </w:rPr>
            </w:pPr>
          </w:p>
          <w:p w14:paraId="43DDDE1B" w14:textId="04617ED2" w:rsidR="00B14E81" w:rsidRDefault="00B14E81" w:rsidP="00A92A4D">
            <w:pPr>
              <w:rPr>
                <w:rFonts w:eastAsia="Times New Roman" w:cs="Times New Roman"/>
              </w:rPr>
            </w:pPr>
          </w:p>
        </w:tc>
      </w:tr>
    </w:tbl>
    <w:p w14:paraId="3CDEA37C" w14:textId="75360699" w:rsidR="005F020E" w:rsidRDefault="005F020E" w:rsidP="00AE039C">
      <w:pPr>
        <w:spacing w:after="0" w:line="240" w:lineRule="auto"/>
        <w:rPr>
          <w:rFonts w:eastAsia="Times New Roman" w:cs="Times New Roman"/>
        </w:rPr>
      </w:pPr>
    </w:p>
    <w:p w14:paraId="75DED5B9" w14:textId="77777777" w:rsidR="000E0C2F" w:rsidRPr="00AE039C" w:rsidRDefault="000E0C2F" w:rsidP="00AE039C">
      <w:pPr>
        <w:spacing w:after="0" w:line="240" w:lineRule="auto"/>
        <w:rPr>
          <w:rFonts w:eastAsia="Times New Roman" w:cs="Times New Roman"/>
        </w:rPr>
      </w:pPr>
    </w:p>
    <w:p w14:paraId="1DCFFF2B" w14:textId="229C63BE" w:rsidR="005F020E" w:rsidRDefault="005F020E" w:rsidP="005F020E">
      <w:r>
        <w:t>Mason’s</w:t>
      </w:r>
      <w:r w:rsidR="00822A0D">
        <w:t xml:space="preserve"> </w:t>
      </w:r>
      <w:r>
        <w:t>role in the project:</w:t>
      </w:r>
    </w:p>
    <w:tbl>
      <w:tblPr>
        <w:tblStyle w:val="TableGrid"/>
        <w:tblW w:w="0" w:type="auto"/>
        <w:tblLook w:val="04A0" w:firstRow="1" w:lastRow="0" w:firstColumn="1" w:lastColumn="0" w:noHBand="0" w:noVBand="1"/>
      </w:tblPr>
      <w:tblGrid>
        <w:gridCol w:w="9350"/>
      </w:tblGrid>
      <w:tr w:rsidR="00AE039C" w14:paraId="018757E7" w14:textId="77777777" w:rsidTr="00AE039C">
        <w:tc>
          <w:tcPr>
            <w:tcW w:w="9350" w:type="dxa"/>
          </w:tcPr>
          <w:p w14:paraId="28CAA777" w14:textId="77777777" w:rsidR="00AE039C" w:rsidRDefault="00AE039C" w:rsidP="005F020E"/>
        </w:tc>
      </w:tr>
      <w:tr w:rsidR="00AE039C" w14:paraId="060D902F" w14:textId="77777777" w:rsidTr="00AE039C">
        <w:tc>
          <w:tcPr>
            <w:tcW w:w="9350" w:type="dxa"/>
          </w:tcPr>
          <w:p w14:paraId="4043D9F6" w14:textId="77777777" w:rsidR="00AE039C" w:rsidRDefault="00AE039C" w:rsidP="005F020E"/>
        </w:tc>
      </w:tr>
      <w:tr w:rsidR="00AE039C" w14:paraId="11D17BE9" w14:textId="77777777" w:rsidTr="00AE039C">
        <w:tc>
          <w:tcPr>
            <w:tcW w:w="9350" w:type="dxa"/>
          </w:tcPr>
          <w:p w14:paraId="51610389" w14:textId="77777777" w:rsidR="00AE039C" w:rsidRDefault="00AE039C" w:rsidP="005F020E"/>
        </w:tc>
      </w:tr>
      <w:tr w:rsidR="00AE039C" w14:paraId="75D59E8B" w14:textId="77777777" w:rsidTr="00AE039C">
        <w:tc>
          <w:tcPr>
            <w:tcW w:w="9350" w:type="dxa"/>
          </w:tcPr>
          <w:p w14:paraId="2C8B44A8" w14:textId="77777777" w:rsidR="00AE039C" w:rsidRDefault="00AE039C" w:rsidP="005F020E"/>
        </w:tc>
      </w:tr>
      <w:tr w:rsidR="00AE039C" w14:paraId="19038E4C" w14:textId="77777777" w:rsidTr="00AE039C">
        <w:tc>
          <w:tcPr>
            <w:tcW w:w="9350" w:type="dxa"/>
          </w:tcPr>
          <w:p w14:paraId="1F303F92" w14:textId="77777777" w:rsidR="00AE039C" w:rsidRDefault="00AE039C" w:rsidP="005F020E"/>
        </w:tc>
      </w:tr>
      <w:tr w:rsidR="00AE039C" w14:paraId="3BE39647" w14:textId="77777777" w:rsidTr="00AE039C">
        <w:tc>
          <w:tcPr>
            <w:tcW w:w="9350" w:type="dxa"/>
          </w:tcPr>
          <w:p w14:paraId="3876AD50" w14:textId="77777777" w:rsidR="00AE039C" w:rsidRDefault="00AE039C" w:rsidP="005F020E"/>
        </w:tc>
      </w:tr>
      <w:tr w:rsidR="00AE039C" w14:paraId="62BEBDA3" w14:textId="77777777" w:rsidTr="00AE039C">
        <w:tc>
          <w:tcPr>
            <w:tcW w:w="9350" w:type="dxa"/>
          </w:tcPr>
          <w:p w14:paraId="2508EED2" w14:textId="77777777" w:rsidR="00AE039C" w:rsidRDefault="00AE039C" w:rsidP="005F020E"/>
        </w:tc>
      </w:tr>
      <w:tr w:rsidR="00AE039C" w14:paraId="5E7D2317" w14:textId="77777777" w:rsidTr="00AE039C">
        <w:tc>
          <w:tcPr>
            <w:tcW w:w="9350" w:type="dxa"/>
          </w:tcPr>
          <w:p w14:paraId="4A7DFDC4" w14:textId="77777777" w:rsidR="00AE039C" w:rsidRDefault="00AE039C" w:rsidP="005F020E"/>
        </w:tc>
      </w:tr>
    </w:tbl>
    <w:p w14:paraId="2C2B6591" w14:textId="77777777" w:rsidR="00AE039C" w:rsidRDefault="00AE039C" w:rsidP="005F020E"/>
    <w:p w14:paraId="618DF4F1" w14:textId="1D089879" w:rsidR="000D2B47" w:rsidRDefault="00294232" w:rsidP="00294232">
      <w:r>
        <w:t xml:space="preserve">Complementary Grants are available for up to $5,000.  If approved, </w:t>
      </w:r>
      <w:r>
        <w:t>t</w:t>
      </w:r>
      <w:r>
        <w:t xml:space="preserve">he </w:t>
      </w:r>
      <w:r>
        <w:t xml:space="preserve">grant award will be sent to your department for the period of the award.  Note that the funding will be available after July 1, 2026 and must be expended by June 2027 to ensure all encumbrances are passed through the system.  </w:t>
      </w:r>
    </w:p>
    <w:p w14:paraId="35713F61" w14:textId="77777777" w:rsidR="002965E1" w:rsidRDefault="002965E1" w:rsidP="002C1D64">
      <w:pPr>
        <w:spacing w:after="0"/>
      </w:pPr>
    </w:p>
    <w:p w14:paraId="17789210" w14:textId="77777777" w:rsidR="002965E1" w:rsidRDefault="002965E1" w:rsidP="002C1D64">
      <w:pPr>
        <w:spacing w:after="0"/>
      </w:pPr>
    </w:p>
    <w:p w14:paraId="0F2FE11D" w14:textId="77777777" w:rsidR="002965E1" w:rsidRDefault="002965E1" w:rsidP="002C1D64">
      <w:pPr>
        <w:spacing w:after="0"/>
      </w:pPr>
    </w:p>
    <w:p w14:paraId="22C85A2A" w14:textId="77777777" w:rsidR="00822A0D" w:rsidRDefault="00822A0D" w:rsidP="002C1D64">
      <w:pPr>
        <w:spacing w:after="0"/>
      </w:pPr>
    </w:p>
    <w:p w14:paraId="24E5528E" w14:textId="77777777" w:rsidR="00822A0D" w:rsidRDefault="00822A0D" w:rsidP="002C1D64">
      <w:pPr>
        <w:spacing w:after="0"/>
      </w:pPr>
    </w:p>
    <w:p w14:paraId="767CFA41" w14:textId="77777777" w:rsidR="00822A0D" w:rsidRDefault="00822A0D" w:rsidP="002C1D64">
      <w:pPr>
        <w:spacing w:after="0"/>
      </w:pPr>
    </w:p>
    <w:p w14:paraId="262C0B4B" w14:textId="77777777" w:rsidR="00822A0D" w:rsidRDefault="00822A0D" w:rsidP="002C1D64">
      <w:pPr>
        <w:spacing w:after="0"/>
      </w:pPr>
    </w:p>
    <w:p w14:paraId="4895D020" w14:textId="77777777" w:rsidR="00294232" w:rsidRDefault="00294232" w:rsidP="002C1D64">
      <w:pPr>
        <w:spacing w:after="0"/>
      </w:pPr>
    </w:p>
    <w:p w14:paraId="32984EF6" w14:textId="459A7C66" w:rsidR="000D2B47" w:rsidRDefault="00294232" w:rsidP="002C1D64">
      <w:pPr>
        <w:spacing w:after="0"/>
      </w:pPr>
      <w:r>
        <w:lastRenderedPageBreak/>
        <w:t>Working with your department financial POC, p</w:t>
      </w:r>
      <w:r w:rsidR="00822A0D">
        <w:t>lease detail planned budget below.</w:t>
      </w:r>
    </w:p>
    <w:tbl>
      <w:tblPr>
        <w:tblStyle w:val="TableGrid"/>
        <w:tblpPr w:leftFromText="180" w:rightFromText="180" w:vertAnchor="text" w:horzAnchor="margin" w:tblpY="253"/>
        <w:tblW w:w="0" w:type="auto"/>
        <w:tblLook w:val="04A0" w:firstRow="1" w:lastRow="0" w:firstColumn="1" w:lastColumn="0" w:noHBand="0" w:noVBand="1"/>
      </w:tblPr>
      <w:tblGrid>
        <w:gridCol w:w="2785"/>
        <w:gridCol w:w="1620"/>
        <w:gridCol w:w="1800"/>
        <w:gridCol w:w="1983"/>
        <w:gridCol w:w="1162"/>
      </w:tblGrid>
      <w:tr w:rsidR="007B0970" w:rsidRPr="00BA0D37" w14:paraId="337AB209" w14:textId="77777777" w:rsidTr="00437EFA">
        <w:trPr>
          <w:trHeight w:val="312"/>
        </w:trPr>
        <w:tc>
          <w:tcPr>
            <w:tcW w:w="2785" w:type="dxa"/>
            <w:noWrap/>
            <w:hideMark/>
          </w:tcPr>
          <w:p w14:paraId="4948FFF2" w14:textId="77777777" w:rsidR="007B0970" w:rsidRPr="00BA0D37" w:rsidRDefault="007B0970" w:rsidP="00437EFA">
            <w:pPr>
              <w:rPr>
                <w:b/>
                <w:bCs/>
              </w:rPr>
            </w:pPr>
            <w:hyperlink r:id="rId8" w:history="1">
              <w:r w:rsidRPr="00BA0D37">
                <w:rPr>
                  <w:rStyle w:val="Hyperlink"/>
                  <w:b/>
                  <w:bCs/>
                  <w:color w:val="000000" w:themeColor="text1"/>
                </w:rPr>
                <w:t>Budget</w:t>
              </w:r>
            </w:hyperlink>
          </w:p>
        </w:tc>
        <w:tc>
          <w:tcPr>
            <w:tcW w:w="1620" w:type="dxa"/>
            <w:noWrap/>
            <w:hideMark/>
          </w:tcPr>
          <w:p w14:paraId="108FCB52" w14:textId="77777777" w:rsidR="007B0970" w:rsidRPr="00BA0D37" w:rsidRDefault="007B0970" w:rsidP="00437EFA">
            <w:pPr>
              <w:rPr>
                <w:b/>
                <w:bCs/>
              </w:rPr>
            </w:pPr>
          </w:p>
        </w:tc>
        <w:tc>
          <w:tcPr>
            <w:tcW w:w="1800" w:type="dxa"/>
            <w:noWrap/>
            <w:hideMark/>
          </w:tcPr>
          <w:p w14:paraId="7777CB8C" w14:textId="77777777" w:rsidR="007B0970" w:rsidRPr="00BA0D37" w:rsidRDefault="007B0970" w:rsidP="00437EFA"/>
        </w:tc>
        <w:tc>
          <w:tcPr>
            <w:tcW w:w="1983" w:type="dxa"/>
            <w:noWrap/>
            <w:hideMark/>
          </w:tcPr>
          <w:p w14:paraId="49C8B3FE" w14:textId="77777777" w:rsidR="007B0970" w:rsidRPr="00BA0D37" w:rsidRDefault="007B0970" w:rsidP="00437EFA"/>
        </w:tc>
        <w:tc>
          <w:tcPr>
            <w:tcW w:w="1162" w:type="dxa"/>
            <w:noWrap/>
            <w:hideMark/>
          </w:tcPr>
          <w:p w14:paraId="33ADF41C" w14:textId="77777777" w:rsidR="007B0970" w:rsidRPr="00BA0D37" w:rsidRDefault="007B0970" w:rsidP="00437EFA">
            <w:pPr>
              <w:rPr>
                <w:b/>
                <w:bCs/>
              </w:rPr>
            </w:pPr>
            <w:r w:rsidRPr="00BA0D37">
              <w:rPr>
                <w:b/>
                <w:bCs/>
              </w:rPr>
              <w:t>Subtotal</w:t>
            </w:r>
          </w:p>
        </w:tc>
      </w:tr>
      <w:tr w:rsidR="007B0970" w:rsidRPr="00BA0D37" w14:paraId="328FECB6" w14:textId="77777777" w:rsidTr="00437EFA">
        <w:trPr>
          <w:trHeight w:val="288"/>
        </w:trPr>
        <w:tc>
          <w:tcPr>
            <w:tcW w:w="2785" w:type="dxa"/>
            <w:noWrap/>
            <w:hideMark/>
          </w:tcPr>
          <w:p w14:paraId="050CD146" w14:textId="77777777" w:rsidR="007B0970" w:rsidRPr="00BA0D37" w:rsidRDefault="007B0970" w:rsidP="00437EFA">
            <w:pPr>
              <w:rPr>
                <w:b/>
                <w:bCs/>
              </w:rPr>
            </w:pPr>
          </w:p>
        </w:tc>
        <w:tc>
          <w:tcPr>
            <w:tcW w:w="1620" w:type="dxa"/>
            <w:noWrap/>
            <w:hideMark/>
          </w:tcPr>
          <w:p w14:paraId="57C52147" w14:textId="77777777" w:rsidR="007B0970" w:rsidRPr="00BA0D37" w:rsidRDefault="007B0970" w:rsidP="00437EFA">
            <w:r w:rsidRPr="00BA0D37">
              <w:t>Summer Term</w:t>
            </w:r>
          </w:p>
        </w:tc>
        <w:tc>
          <w:tcPr>
            <w:tcW w:w="1800" w:type="dxa"/>
            <w:noWrap/>
            <w:hideMark/>
          </w:tcPr>
          <w:p w14:paraId="409A7922" w14:textId="77777777" w:rsidR="007B0970" w:rsidRPr="00BA0D37" w:rsidRDefault="007B0970" w:rsidP="00437EFA">
            <w:r w:rsidRPr="00BA0D37">
              <w:t>Academic Year</w:t>
            </w:r>
          </w:p>
        </w:tc>
        <w:tc>
          <w:tcPr>
            <w:tcW w:w="1983" w:type="dxa"/>
            <w:noWrap/>
            <w:hideMark/>
          </w:tcPr>
          <w:p w14:paraId="0125ED1D" w14:textId="77777777" w:rsidR="007B0970" w:rsidRPr="00BA0D37" w:rsidRDefault="007B0970" w:rsidP="00437EFA"/>
        </w:tc>
        <w:tc>
          <w:tcPr>
            <w:tcW w:w="1162" w:type="dxa"/>
            <w:noWrap/>
            <w:hideMark/>
          </w:tcPr>
          <w:p w14:paraId="27062A42" w14:textId="77777777" w:rsidR="007B0970" w:rsidRPr="00BA0D37" w:rsidRDefault="007B0970" w:rsidP="00437EFA"/>
        </w:tc>
      </w:tr>
      <w:tr w:rsidR="007B0970" w:rsidRPr="00BA0D37" w14:paraId="79DE363C" w14:textId="77777777" w:rsidTr="00437EFA">
        <w:trPr>
          <w:trHeight w:val="288"/>
        </w:trPr>
        <w:tc>
          <w:tcPr>
            <w:tcW w:w="2785" w:type="dxa"/>
            <w:noWrap/>
            <w:hideMark/>
          </w:tcPr>
          <w:p w14:paraId="5678D313" w14:textId="77777777" w:rsidR="007B0970" w:rsidRPr="00BA0D37" w:rsidRDefault="007B0970" w:rsidP="00437EFA">
            <w:pPr>
              <w:rPr>
                <w:b/>
                <w:bCs/>
              </w:rPr>
            </w:pPr>
            <w:r w:rsidRPr="00BA0D37">
              <w:rPr>
                <w:b/>
                <w:bCs/>
              </w:rPr>
              <w:t>Faculty Stipend</w:t>
            </w:r>
            <w:r>
              <w:rPr>
                <w:b/>
                <w:bCs/>
              </w:rPr>
              <w:t>s</w:t>
            </w:r>
          </w:p>
        </w:tc>
        <w:tc>
          <w:tcPr>
            <w:tcW w:w="1620" w:type="dxa"/>
            <w:noWrap/>
            <w:hideMark/>
          </w:tcPr>
          <w:p w14:paraId="744676FF" w14:textId="77777777" w:rsidR="007B0970" w:rsidRPr="00BA0D37" w:rsidRDefault="007B0970" w:rsidP="00437EFA">
            <w:pPr>
              <w:rPr>
                <w:b/>
                <w:bCs/>
              </w:rPr>
            </w:pPr>
          </w:p>
        </w:tc>
        <w:tc>
          <w:tcPr>
            <w:tcW w:w="1800" w:type="dxa"/>
            <w:noWrap/>
            <w:hideMark/>
          </w:tcPr>
          <w:p w14:paraId="4E501D28" w14:textId="77777777" w:rsidR="007B0970" w:rsidRPr="00BA0D37" w:rsidRDefault="007B0970" w:rsidP="00437EFA"/>
        </w:tc>
        <w:tc>
          <w:tcPr>
            <w:tcW w:w="1983" w:type="dxa"/>
            <w:noWrap/>
            <w:hideMark/>
          </w:tcPr>
          <w:p w14:paraId="727B5F92" w14:textId="77777777" w:rsidR="007B0970" w:rsidRPr="00BA0D37" w:rsidRDefault="007B0970" w:rsidP="00437EFA"/>
        </w:tc>
        <w:tc>
          <w:tcPr>
            <w:tcW w:w="1162" w:type="dxa"/>
            <w:noWrap/>
            <w:hideMark/>
          </w:tcPr>
          <w:p w14:paraId="020E4E4B" w14:textId="77777777" w:rsidR="007B0970" w:rsidRPr="00BA0D37" w:rsidRDefault="007B0970" w:rsidP="00437EFA"/>
        </w:tc>
      </w:tr>
      <w:tr w:rsidR="007B0970" w:rsidRPr="00BA0D37" w14:paraId="09C952FD" w14:textId="77777777" w:rsidTr="00437EFA">
        <w:trPr>
          <w:trHeight w:val="288"/>
        </w:trPr>
        <w:tc>
          <w:tcPr>
            <w:tcW w:w="2785" w:type="dxa"/>
            <w:noWrap/>
            <w:hideMark/>
          </w:tcPr>
          <w:p w14:paraId="5CD39555" w14:textId="77777777" w:rsidR="007B0970" w:rsidRPr="00BA0D37" w:rsidRDefault="007B0970" w:rsidP="00437EFA">
            <w:pPr>
              <w:rPr>
                <w:b/>
                <w:bCs/>
              </w:rPr>
            </w:pPr>
            <w:r w:rsidRPr="00BA0D37">
              <w:rPr>
                <w:b/>
                <w:bCs/>
              </w:rPr>
              <w:t xml:space="preserve">     Fringe Rates*</w:t>
            </w:r>
          </w:p>
        </w:tc>
        <w:tc>
          <w:tcPr>
            <w:tcW w:w="1620" w:type="dxa"/>
            <w:noWrap/>
            <w:hideMark/>
          </w:tcPr>
          <w:p w14:paraId="3C14C043" w14:textId="77777777" w:rsidR="007B0970" w:rsidRPr="00BA0D37" w:rsidRDefault="007B0970" w:rsidP="00437EFA">
            <w:pPr>
              <w:rPr>
                <w:b/>
                <w:bCs/>
              </w:rPr>
            </w:pPr>
          </w:p>
        </w:tc>
        <w:tc>
          <w:tcPr>
            <w:tcW w:w="1800" w:type="dxa"/>
            <w:noWrap/>
            <w:hideMark/>
          </w:tcPr>
          <w:p w14:paraId="032090C7" w14:textId="77777777" w:rsidR="007B0970" w:rsidRPr="00BA0D37" w:rsidRDefault="007B0970" w:rsidP="00437EFA"/>
        </w:tc>
        <w:tc>
          <w:tcPr>
            <w:tcW w:w="1983" w:type="dxa"/>
            <w:noWrap/>
            <w:hideMark/>
          </w:tcPr>
          <w:p w14:paraId="135ECBE2" w14:textId="77777777" w:rsidR="007B0970" w:rsidRPr="00BA0D37" w:rsidRDefault="007B0970" w:rsidP="00437EFA"/>
        </w:tc>
        <w:tc>
          <w:tcPr>
            <w:tcW w:w="1162" w:type="dxa"/>
            <w:noWrap/>
            <w:hideMark/>
          </w:tcPr>
          <w:p w14:paraId="36C04950" w14:textId="77777777" w:rsidR="007B0970" w:rsidRPr="00BA0D37" w:rsidRDefault="007B0970" w:rsidP="00437EFA"/>
        </w:tc>
      </w:tr>
      <w:tr w:rsidR="007B0970" w:rsidRPr="00BA0D37" w14:paraId="45CCC950" w14:textId="77777777" w:rsidTr="00437EFA">
        <w:trPr>
          <w:trHeight w:val="288"/>
        </w:trPr>
        <w:tc>
          <w:tcPr>
            <w:tcW w:w="2785" w:type="dxa"/>
            <w:noWrap/>
            <w:hideMark/>
          </w:tcPr>
          <w:p w14:paraId="0B816DFC" w14:textId="77777777" w:rsidR="007B0970" w:rsidRPr="00BA0D37" w:rsidRDefault="007B0970" w:rsidP="00437EFA">
            <w:pPr>
              <w:rPr>
                <w:b/>
                <w:bCs/>
              </w:rPr>
            </w:pPr>
            <w:r>
              <w:rPr>
                <w:b/>
                <w:bCs/>
              </w:rPr>
              <w:t xml:space="preserve">Administrative Faculty </w:t>
            </w:r>
          </w:p>
        </w:tc>
        <w:tc>
          <w:tcPr>
            <w:tcW w:w="1620" w:type="dxa"/>
            <w:noWrap/>
            <w:hideMark/>
          </w:tcPr>
          <w:p w14:paraId="7F650741" w14:textId="77777777" w:rsidR="007B0970" w:rsidRPr="00BA0D37" w:rsidRDefault="007B0970" w:rsidP="00437EFA">
            <w:pPr>
              <w:rPr>
                <w:b/>
                <w:bCs/>
              </w:rPr>
            </w:pPr>
          </w:p>
        </w:tc>
        <w:tc>
          <w:tcPr>
            <w:tcW w:w="1800" w:type="dxa"/>
            <w:noWrap/>
            <w:hideMark/>
          </w:tcPr>
          <w:p w14:paraId="61D436FB" w14:textId="77777777" w:rsidR="007B0970" w:rsidRPr="00BA0D37" w:rsidRDefault="007B0970" w:rsidP="00437EFA"/>
        </w:tc>
        <w:tc>
          <w:tcPr>
            <w:tcW w:w="1983" w:type="dxa"/>
            <w:noWrap/>
            <w:hideMark/>
          </w:tcPr>
          <w:p w14:paraId="254E2A74" w14:textId="77777777" w:rsidR="007B0970" w:rsidRPr="00BA0D37" w:rsidRDefault="007B0970" w:rsidP="00437EFA"/>
        </w:tc>
        <w:tc>
          <w:tcPr>
            <w:tcW w:w="1162" w:type="dxa"/>
            <w:noWrap/>
            <w:hideMark/>
          </w:tcPr>
          <w:p w14:paraId="42BF73DD" w14:textId="77777777" w:rsidR="007B0970" w:rsidRPr="00BA0D37" w:rsidRDefault="007B0970" w:rsidP="00437EFA"/>
        </w:tc>
      </w:tr>
      <w:tr w:rsidR="007B0970" w:rsidRPr="00BA0D37" w14:paraId="06C4A753" w14:textId="77777777" w:rsidTr="00437EFA">
        <w:trPr>
          <w:trHeight w:val="288"/>
        </w:trPr>
        <w:tc>
          <w:tcPr>
            <w:tcW w:w="2785" w:type="dxa"/>
            <w:noWrap/>
          </w:tcPr>
          <w:p w14:paraId="5C53EEB5" w14:textId="77777777" w:rsidR="007B0970" w:rsidRPr="00BA0D37" w:rsidRDefault="007B0970" w:rsidP="00437EFA">
            <w:pPr>
              <w:rPr>
                <w:b/>
                <w:bCs/>
              </w:rPr>
            </w:pPr>
            <w:r>
              <w:rPr>
                <w:b/>
                <w:bCs/>
              </w:rPr>
              <w:t xml:space="preserve">     </w:t>
            </w:r>
            <w:r w:rsidRPr="00BA0D37">
              <w:rPr>
                <w:b/>
                <w:bCs/>
              </w:rPr>
              <w:t>Fringe Rates*</w:t>
            </w:r>
          </w:p>
        </w:tc>
        <w:tc>
          <w:tcPr>
            <w:tcW w:w="1620" w:type="dxa"/>
            <w:noWrap/>
          </w:tcPr>
          <w:p w14:paraId="1AF97E22" w14:textId="77777777" w:rsidR="007B0970" w:rsidRPr="00BA0D37" w:rsidRDefault="007B0970" w:rsidP="00437EFA">
            <w:pPr>
              <w:rPr>
                <w:b/>
                <w:bCs/>
              </w:rPr>
            </w:pPr>
          </w:p>
        </w:tc>
        <w:tc>
          <w:tcPr>
            <w:tcW w:w="1800" w:type="dxa"/>
            <w:noWrap/>
          </w:tcPr>
          <w:p w14:paraId="706892CC" w14:textId="77777777" w:rsidR="007B0970" w:rsidRPr="00BA0D37" w:rsidRDefault="007B0970" w:rsidP="00437EFA"/>
        </w:tc>
        <w:tc>
          <w:tcPr>
            <w:tcW w:w="1983" w:type="dxa"/>
            <w:noWrap/>
          </w:tcPr>
          <w:p w14:paraId="76D4A201" w14:textId="77777777" w:rsidR="007B0970" w:rsidRPr="00BA0D37" w:rsidRDefault="007B0970" w:rsidP="00437EFA"/>
        </w:tc>
        <w:tc>
          <w:tcPr>
            <w:tcW w:w="1162" w:type="dxa"/>
            <w:noWrap/>
          </w:tcPr>
          <w:p w14:paraId="5657F0FB" w14:textId="77777777" w:rsidR="007B0970" w:rsidRPr="00BA0D37" w:rsidRDefault="007B0970" w:rsidP="00437EFA"/>
        </w:tc>
      </w:tr>
      <w:tr w:rsidR="007B0970" w:rsidRPr="00BA0D37" w14:paraId="172D3874" w14:textId="77777777" w:rsidTr="00437EFA">
        <w:trPr>
          <w:trHeight w:val="288"/>
        </w:trPr>
        <w:tc>
          <w:tcPr>
            <w:tcW w:w="2785" w:type="dxa"/>
            <w:noWrap/>
          </w:tcPr>
          <w:p w14:paraId="4153E256" w14:textId="77777777" w:rsidR="007B0970" w:rsidRPr="00063E2A" w:rsidRDefault="007B0970" w:rsidP="00437EFA">
            <w:pPr>
              <w:rPr>
                <w:b/>
                <w:bCs/>
              </w:rPr>
            </w:pPr>
            <w:r w:rsidRPr="00063E2A">
              <w:rPr>
                <w:b/>
                <w:bCs/>
              </w:rPr>
              <w:t>Classified Staff</w:t>
            </w:r>
          </w:p>
        </w:tc>
        <w:tc>
          <w:tcPr>
            <w:tcW w:w="1620" w:type="dxa"/>
            <w:noWrap/>
          </w:tcPr>
          <w:p w14:paraId="4A1EC626" w14:textId="77777777" w:rsidR="007B0970" w:rsidRPr="00BA0D37" w:rsidRDefault="007B0970" w:rsidP="00437EFA">
            <w:pPr>
              <w:rPr>
                <w:b/>
                <w:bCs/>
              </w:rPr>
            </w:pPr>
          </w:p>
        </w:tc>
        <w:tc>
          <w:tcPr>
            <w:tcW w:w="1800" w:type="dxa"/>
            <w:noWrap/>
          </w:tcPr>
          <w:p w14:paraId="19A46F88" w14:textId="77777777" w:rsidR="007B0970" w:rsidRPr="00BA0D37" w:rsidRDefault="007B0970" w:rsidP="00437EFA"/>
        </w:tc>
        <w:tc>
          <w:tcPr>
            <w:tcW w:w="1983" w:type="dxa"/>
            <w:noWrap/>
          </w:tcPr>
          <w:p w14:paraId="54577212" w14:textId="77777777" w:rsidR="007B0970" w:rsidRPr="00BA0D37" w:rsidRDefault="007B0970" w:rsidP="00437EFA"/>
        </w:tc>
        <w:tc>
          <w:tcPr>
            <w:tcW w:w="1162" w:type="dxa"/>
            <w:noWrap/>
          </w:tcPr>
          <w:p w14:paraId="39C00930" w14:textId="77777777" w:rsidR="007B0970" w:rsidRPr="00BA0D37" w:rsidRDefault="007B0970" w:rsidP="00437EFA"/>
        </w:tc>
      </w:tr>
      <w:tr w:rsidR="007B0970" w:rsidRPr="00BA0D37" w14:paraId="2595DE10" w14:textId="77777777" w:rsidTr="00437EFA">
        <w:trPr>
          <w:trHeight w:val="288"/>
        </w:trPr>
        <w:tc>
          <w:tcPr>
            <w:tcW w:w="2785" w:type="dxa"/>
            <w:noWrap/>
          </w:tcPr>
          <w:p w14:paraId="3CDB6E97" w14:textId="77777777" w:rsidR="007B0970" w:rsidRPr="00BA0D37" w:rsidRDefault="007B0970" w:rsidP="00437EFA">
            <w:pPr>
              <w:rPr>
                <w:b/>
                <w:bCs/>
              </w:rPr>
            </w:pPr>
            <w:r>
              <w:rPr>
                <w:b/>
                <w:bCs/>
              </w:rPr>
              <w:t xml:space="preserve">     </w:t>
            </w:r>
            <w:r w:rsidRPr="00BA0D37">
              <w:rPr>
                <w:b/>
                <w:bCs/>
              </w:rPr>
              <w:t>Fringe Rates*</w:t>
            </w:r>
          </w:p>
        </w:tc>
        <w:tc>
          <w:tcPr>
            <w:tcW w:w="1620" w:type="dxa"/>
            <w:noWrap/>
          </w:tcPr>
          <w:p w14:paraId="492E7664" w14:textId="77777777" w:rsidR="007B0970" w:rsidRPr="00BA0D37" w:rsidRDefault="007B0970" w:rsidP="00437EFA">
            <w:pPr>
              <w:rPr>
                <w:b/>
                <w:bCs/>
              </w:rPr>
            </w:pPr>
          </w:p>
        </w:tc>
        <w:tc>
          <w:tcPr>
            <w:tcW w:w="1800" w:type="dxa"/>
            <w:noWrap/>
          </w:tcPr>
          <w:p w14:paraId="1680A483" w14:textId="77777777" w:rsidR="007B0970" w:rsidRPr="00BA0D37" w:rsidRDefault="007B0970" w:rsidP="00437EFA"/>
        </w:tc>
        <w:tc>
          <w:tcPr>
            <w:tcW w:w="1983" w:type="dxa"/>
            <w:noWrap/>
          </w:tcPr>
          <w:p w14:paraId="6033E252" w14:textId="77777777" w:rsidR="007B0970" w:rsidRPr="00BA0D37" w:rsidRDefault="007B0970" w:rsidP="00437EFA"/>
        </w:tc>
        <w:tc>
          <w:tcPr>
            <w:tcW w:w="1162" w:type="dxa"/>
            <w:noWrap/>
          </w:tcPr>
          <w:p w14:paraId="417E4E7D" w14:textId="77777777" w:rsidR="007B0970" w:rsidRPr="00BA0D37" w:rsidRDefault="007B0970" w:rsidP="00437EFA"/>
        </w:tc>
      </w:tr>
      <w:tr w:rsidR="007B0970" w:rsidRPr="00BA0D37" w14:paraId="16F2997A" w14:textId="77777777" w:rsidTr="00437EFA">
        <w:trPr>
          <w:trHeight w:val="288"/>
        </w:trPr>
        <w:tc>
          <w:tcPr>
            <w:tcW w:w="2785" w:type="dxa"/>
            <w:noWrap/>
          </w:tcPr>
          <w:p w14:paraId="0174DEB0" w14:textId="77777777" w:rsidR="007B0970" w:rsidRPr="00BA0D37" w:rsidRDefault="007B0970" w:rsidP="00437EFA">
            <w:pPr>
              <w:rPr>
                <w:b/>
                <w:bCs/>
              </w:rPr>
            </w:pPr>
            <w:r w:rsidRPr="00063E2A">
              <w:rPr>
                <w:b/>
                <w:bCs/>
              </w:rPr>
              <w:t>Adjuncts, Special Pay, Summer Faculty, and Wages</w:t>
            </w:r>
          </w:p>
        </w:tc>
        <w:tc>
          <w:tcPr>
            <w:tcW w:w="1620" w:type="dxa"/>
            <w:noWrap/>
          </w:tcPr>
          <w:p w14:paraId="7B8FB55D" w14:textId="77777777" w:rsidR="007B0970" w:rsidRPr="00BA0D37" w:rsidRDefault="007B0970" w:rsidP="00437EFA">
            <w:pPr>
              <w:rPr>
                <w:b/>
                <w:bCs/>
              </w:rPr>
            </w:pPr>
          </w:p>
        </w:tc>
        <w:tc>
          <w:tcPr>
            <w:tcW w:w="1800" w:type="dxa"/>
            <w:noWrap/>
          </w:tcPr>
          <w:p w14:paraId="532DB02A" w14:textId="77777777" w:rsidR="007B0970" w:rsidRPr="00BA0D37" w:rsidRDefault="007B0970" w:rsidP="00437EFA"/>
        </w:tc>
        <w:tc>
          <w:tcPr>
            <w:tcW w:w="1983" w:type="dxa"/>
            <w:noWrap/>
          </w:tcPr>
          <w:p w14:paraId="1ACC188C" w14:textId="77777777" w:rsidR="007B0970" w:rsidRPr="00BA0D37" w:rsidRDefault="007B0970" w:rsidP="00437EFA"/>
        </w:tc>
        <w:tc>
          <w:tcPr>
            <w:tcW w:w="1162" w:type="dxa"/>
            <w:noWrap/>
          </w:tcPr>
          <w:p w14:paraId="22D66BCF" w14:textId="77777777" w:rsidR="007B0970" w:rsidRPr="00BA0D37" w:rsidRDefault="007B0970" w:rsidP="00437EFA"/>
        </w:tc>
      </w:tr>
      <w:tr w:rsidR="007B0970" w:rsidRPr="00BA0D37" w14:paraId="3ADFBC0D" w14:textId="77777777" w:rsidTr="00437EFA">
        <w:trPr>
          <w:trHeight w:val="288"/>
        </w:trPr>
        <w:tc>
          <w:tcPr>
            <w:tcW w:w="2785" w:type="dxa"/>
            <w:noWrap/>
          </w:tcPr>
          <w:p w14:paraId="73F6966A" w14:textId="77777777" w:rsidR="007B0970" w:rsidRPr="00063E2A" w:rsidRDefault="007B0970" w:rsidP="00437EFA">
            <w:pPr>
              <w:rPr>
                <w:b/>
                <w:bCs/>
              </w:rPr>
            </w:pPr>
            <w:r>
              <w:rPr>
                <w:b/>
                <w:bCs/>
              </w:rPr>
              <w:t xml:space="preserve">     Fringe Rates*</w:t>
            </w:r>
          </w:p>
        </w:tc>
        <w:tc>
          <w:tcPr>
            <w:tcW w:w="1620" w:type="dxa"/>
            <w:noWrap/>
          </w:tcPr>
          <w:p w14:paraId="55F54A15" w14:textId="77777777" w:rsidR="007B0970" w:rsidRPr="00BA0D37" w:rsidRDefault="007B0970" w:rsidP="00437EFA">
            <w:pPr>
              <w:rPr>
                <w:b/>
                <w:bCs/>
              </w:rPr>
            </w:pPr>
          </w:p>
        </w:tc>
        <w:tc>
          <w:tcPr>
            <w:tcW w:w="1800" w:type="dxa"/>
            <w:noWrap/>
          </w:tcPr>
          <w:p w14:paraId="3E27DEEC" w14:textId="77777777" w:rsidR="007B0970" w:rsidRPr="00BA0D37" w:rsidRDefault="007B0970" w:rsidP="00437EFA"/>
        </w:tc>
        <w:tc>
          <w:tcPr>
            <w:tcW w:w="1983" w:type="dxa"/>
            <w:noWrap/>
          </w:tcPr>
          <w:p w14:paraId="1A9FCEAA" w14:textId="77777777" w:rsidR="007B0970" w:rsidRPr="00BA0D37" w:rsidRDefault="007B0970" w:rsidP="00437EFA"/>
        </w:tc>
        <w:tc>
          <w:tcPr>
            <w:tcW w:w="1162" w:type="dxa"/>
            <w:noWrap/>
          </w:tcPr>
          <w:p w14:paraId="7FC81BCE" w14:textId="77777777" w:rsidR="007B0970" w:rsidRPr="00BA0D37" w:rsidRDefault="007B0970" w:rsidP="00437EFA"/>
        </w:tc>
      </w:tr>
      <w:tr w:rsidR="007B0970" w:rsidRPr="00BA0D37" w14:paraId="053A09EC" w14:textId="77777777" w:rsidTr="00437EFA">
        <w:trPr>
          <w:trHeight w:val="288"/>
        </w:trPr>
        <w:tc>
          <w:tcPr>
            <w:tcW w:w="2785" w:type="dxa"/>
            <w:noWrap/>
          </w:tcPr>
          <w:p w14:paraId="343E0F46" w14:textId="77777777" w:rsidR="007B0970" w:rsidRPr="00BA0D37" w:rsidRDefault="007B0970" w:rsidP="00437EFA">
            <w:pPr>
              <w:rPr>
                <w:b/>
                <w:bCs/>
              </w:rPr>
            </w:pPr>
            <w:r w:rsidRPr="00BA0D37">
              <w:rPr>
                <w:b/>
                <w:bCs/>
              </w:rPr>
              <w:t>Graduate Student</w:t>
            </w:r>
          </w:p>
        </w:tc>
        <w:tc>
          <w:tcPr>
            <w:tcW w:w="1620" w:type="dxa"/>
            <w:noWrap/>
          </w:tcPr>
          <w:p w14:paraId="4BDCAE05" w14:textId="77777777" w:rsidR="007B0970" w:rsidRPr="00BA0D37" w:rsidRDefault="007B0970" w:rsidP="00437EFA">
            <w:pPr>
              <w:rPr>
                <w:b/>
                <w:bCs/>
              </w:rPr>
            </w:pPr>
          </w:p>
        </w:tc>
        <w:tc>
          <w:tcPr>
            <w:tcW w:w="1800" w:type="dxa"/>
            <w:noWrap/>
          </w:tcPr>
          <w:p w14:paraId="6C0CDB7E" w14:textId="77777777" w:rsidR="007B0970" w:rsidRPr="00BA0D37" w:rsidRDefault="007B0970" w:rsidP="00437EFA"/>
        </w:tc>
        <w:tc>
          <w:tcPr>
            <w:tcW w:w="1983" w:type="dxa"/>
            <w:noWrap/>
          </w:tcPr>
          <w:p w14:paraId="444D5D45" w14:textId="77777777" w:rsidR="007B0970" w:rsidRPr="00BA0D37" w:rsidRDefault="007B0970" w:rsidP="00437EFA"/>
        </w:tc>
        <w:tc>
          <w:tcPr>
            <w:tcW w:w="1162" w:type="dxa"/>
            <w:noWrap/>
          </w:tcPr>
          <w:p w14:paraId="66FFFA81" w14:textId="77777777" w:rsidR="007B0970" w:rsidRPr="00BA0D37" w:rsidRDefault="007B0970" w:rsidP="00437EFA"/>
        </w:tc>
      </w:tr>
      <w:tr w:rsidR="007B0970" w:rsidRPr="00BA0D37" w14:paraId="3F8BACD2" w14:textId="77777777" w:rsidTr="00437EFA">
        <w:trPr>
          <w:trHeight w:val="288"/>
        </w:trPr>
        <w:tc>
          <w:tcPr>
            <w:tcW w:w="2785" w:type="dxa"/>
            <w:noWrap/>
            <w:hideMark/>
          </w:tcPr>
          <w:p w14:paraId="1E9B5B28" w14:textId="77777777" w:rsidR="007B0970" w:rsidRPr="00BA0D37" w:rsidRDefault="007B0970" w:rsidP="00437EFA">
            <w:pPr>
              <w:rPr>
                <w:b/>
                <w:bCs/>
              </w:rPr>
            </w:pPr>
            <w:r w:rsidRPr="00BA0D37">
              <w:rPr>
                <w:b/>
                <w:bCs/>
              </w:rPr>
              <w:t>Undergraduate Student</w:t>
            </w:r>
          </w:p>
        </w:tc>
        <w:tc>
          <w:tcPr>
            <w:tcW w:w="1620" w:type="dxa"/>
            <w:noWrap/>
            <w:hideMark/>
          </w:tcPr>
          <w:p w14:paraId="4904DEC1" w14:textId="77777777" w:rsidR="007B0970" w:rsidRPr="00BA0D37" w:rsidRDefault="007B0970" w:rsidP="00437EFA">
            <w:pPr>
              <w:rPr>
                <w:b/>
                <w:bCs/>
              </w:rPr>
            </w:pPr>
          </w:p>
        </w:tc>
        <w:tc>
          <w:tcPr>
            <w:tcW w:w="1800" w:type="dxa"/>
            <w:noWrap/>
            <w:hideMark/>
          </w:tcPr>
          <w:p w14:paraId="5AE2680E" w14:textId="77777777" w:rsidR="007B0970" w:rsidRPr="00BA0D37" w:rsidRDefault="007B0970" w:rsidP="00437EFA"/>
        </w:tc>
        <w:tc>
          <w:tcPr>
            <w:tcW w:w="1983" w:type="dxa"/>
            <w:noWrap/>
            <w:hideMark/>
          </w:tcPr>
          <w:p w14:paraId="3ABEC80A" w14:textId="77777777" w:rsidR="007B0970" w:rsidRPr="00BA0D37" w:rsidRDefault="007B0970" w:rsidP="00437EFA"/>
        </w:tc>
        <w:tc>
          <w:tcPr>
            <w:tcW w:w="1162" w:type="dxa"/>
            <w:noWrap/>
            <w:hideMark/>
          </w:tcPr>
          <w:p w14:paraId="440CF123" w14:textId="77777777" w:rsidR="007B0970" w:rsidRPr="00BA0D37" w:rsidRDefault="007B0970" w:rsidP="00437EFA"/>
        </w:tc>
      </w:tr>
      <w:tr w:rsidR="007B0970" w:rsidRPr="00BA0D37" w14:paraId="2B350294" w14:textId="77777777" w:rsidTr="00437EFA">
        <w:trPr>
          <w:trHeight w:val="288"/>
        </w:trPr>
        <w:tc>
          <w:tcPr>
            <w:tcW w:w="2785" w:type="dxa"/>
            <w:noWrap/>
            <w:hideMark/>
          </w:tcPr>
          <w:p w14:paraId="6C71DDB6" w14:textId="77777777" w:rsidR="007B0970" w:rsidRPr="00BA0D37" w:rsidRDefault="007B0970" w:rsidP="00437EFA">
            <w:pPr>
              <w:rPr>
                <w:b/>
                <w:bCs/>
              </w:rPr>
            </w:pPr>
            <w:r w:rsidRPr="00BA0D37">
              <w:rPr>
                <w:b/>
                <w:bCs/>
              </w:rPr>
              <w:t xml:space="preserve">     Fringe Rates*</w:t>
            </w:r>
          </w:p>
        </w:tc>
        <w:tc>
          <w:tcPr>
            <w:tcW w:w="1620" w:type="dxa"/>
            <w:noWrap/>
            <w:hideMark/>
          </w:tcPr>
          <w:p w14:paraId="67537EC2" w14:textId="77777777" w:rsidR="007B0970" w:rsidRPr="00BA0D37" w:rsidRDefault="007B0970" w:rsidP="00437EFA">
            <w:pPr>
              <w:rPr>
                <w:b/>
                <w:bCs/>
              </w:rPr>
            </w:pPr>
          </w:p>
        </w:tc>
        <w:tc>
          <w:tcPr>
            <w:tcW w:w="1800" w:type="dxa"/>
            <w:noWrap/>
            <w:hideMark/>
          </w:tcPr>
          <w:p w14:paraId="0932CB32" w14:textId="77777777" w:rsidR="007B0970" w:rsidRPr="00BA0D37" w:rsidRDefault="007B0970" w:rsidP="00437EFA"/>
        </w:tc>
        <w:tc>
          <w:tcPr>
            <w:tcW w:w="1983" w:type="dxa"/>
            <w:noWrap/>
            <w:hideMark/>
          </w:tcPr>
          <w:p w14:paraId="7CA9F428" w14:textId="77777777" w:rsidR="007B0970" w:rsidRPr="00BA0D37" w:rsidRDefault="007B0970" w:rsidP="00437EFA"/>
        </w:tc>
        <w:tc>
          <w:tcPr>
            <w:tcW w:w="1162" w:type="dxa"/>
            <w:noWrap/>
            <w:hideMark/>
          </w:tcPr>
          <w:p w14:paraId="1F08AF2D" w14:textId="77777777" w:rsidR="007B0970" w:rsidRPr="00BA0D37" w:rsidRDefault="007B0970" w:rsidP="00437EFA"/>
        </w:tc>
      </w:tr>
      <w:tr w:rsidR="007B0970" w:rsidRPr="00BA0D37" w14:paraId="311C6C38" w14:textId="77777777" w:rsidTr="00437EFA">
        <w:trPr>
          <w:trHeight w:val="288"/>
        </w:trPr>
        <w:tc>
          <w:tcPr>
            <w:tcW w:w="2785" w:type="dxa"/>
            <w:noWrap/>
            <w:hideMark/>
          </w:tcPr>
          <w:p w14:paraId="2BB0A835" w14:textId="77777777" w:rsidR="007B0970" w:rsidRPr="00BA0D37" w:rsidRDefault="007B0970" w:rsidP="00437EFA"/>
        </w:tc>
        <w:tc>
          <w:tcPr>
            <w:tcW w:w="1620" w:type="dxa"/>
            <w:noWrap/>
            <w:hideMark/>
          </w:tcPr>
          <w:p w14:paraId="3331B4D3" w14:textId="77777777" w:rsidR="007B0970" w:rsidRPr="00BA0D37" w:rsidRDefault="007B0970" w:rsidP="00437EFA"/>
        </w:tc>
        <w:tc>
          <w:tcPr>
            <w:tcW w:w="1800" w:type="dxa"/>
            <w:noWrap/>
            <w:hideMark/>
          </w:tcPr>
          <w:p w14:paraId="14F2C5A4" w14:textId="77777777" w:rsidR="007B0970" w:rsidRPr="00BA0D37" w:rsidRDefault="007B0970" w:rsidP="00437EFA"/>
        </w:tc>
        <w:tc>
          <w:tcPr>
            <w:tcW w:w="1983" w:type="dxa"/>
            <w:noWrap/>
            <w:hideMark/>
          </w:tcPr>
          <w:p w14:paraId="4094E6E4" w14:textId="77777777" w:rsidR="007B0970" w:rsidRPr="00BA0D37" w:rsidRDefault="007B0970" w:rsidP="00437EFA">
            <w:pPr>
              <w:rPr>
                <w:b/>
                <w:bCs/>
              </w:rPr>
            </w:pPr>
            <w:r>
              <w:rPr>
                <w:b/>
                <w:bCs/>
              </w:rPr>
              <w:t>Detail</w:t>
            </w:r>
          </w:p>
        </w:tc>
        <w:tc>
          <w:tcPr>
            <w:tcW w:w="1162" w:type="dxa"/>
            <w:noWrap/>
            <w:hideMark/>
          </w:tcPr>
          <w:p w14:paraId="2B6A8927" w14:textId="77777777" w:rsidR="007B0970" w:rsidRPr="00BA0D37" w:rsidRDefault="007B0970" w:rsidP="00437EFA">
            <w:pPr>
              <w:rPr>
                <w:b/>
                <w:bCs/>
              </w:rPr>
            </w:pPr>
          </w:p>
        </w:tc>
      </w:tr>
      <w:tr w:rsidR="007B0970" w:rsidRPr="00BA0D37" w14:paraId="48AA3134" w14:textId="77777777" w:rsidTr="00437EFA">
        <w:trPr>
          <w:trHeight w:val="288"/>
        </w:trPr>
        <w:tc>
          <w:tcPr>
            <w:tcW w:w="2785" w:type="dxa"/>
            <w:noWrap/>
          </w:tcPr>
          <w:p w14:paraId="2A706C06" w14:textId="368932E3" w:rsidR="007B0970" w:rsidRPr="00822A0D" w:rsidRDefault="007B0970" w:rsidP="00437EFA">
            <w:pPr>
              <w:rPr>
                <w:b/>
                <w:bCs/>
              </w:rPr>
            </w:pPr>
            <w:r w:rsidRPr="00822A0D">
              <w:rPr>
                <w:b/>
                <w:bCs/>
              </w:rPr>
              <w:t xml:space="preserve">Supplies </w:t>
            </w:r>
          </w:p>
        </w:tc>
        <w:tc>
          <w:tcPr>
            <w:tcW w:w="1620" w:type="dxa"/>
            <w:noWrap/>
          </w:tcPr>
          <w:p w14:paraId="35ECE731" w14:textId="77777777" w:rsidR="007B0970" w:rsidRPr="00822A0D" w:rsidRDefault="007B0970" w:rsidP="00437EFA">
            <w:pPr>
              <w:rPr>
                <w:highlight w:val="lightGray"/>
              </w:rPr>
            </w:pPr>
          </w:p>
        </w:tc>
        <w:tc>
          <w:tcPr>
            <w:tcW w:w="1800" w:type="dxa"/>
            <w:noWrap/>
          </w:tcPr>
          <w:p w14:paraId="5C6E0170" w14:textId="77777777" w:rsidR="007B0970" w:rsidRPr="00822A0D" w:rsidRDefault="007B0970" w:rsidP="00437EFA">
            <w:pPr>
              <w:rPr>
                <w:highlight w:val="lightGray"/>
              </w:rPr>
            </w:pPr>
          </w:p>
        </w:tc>
        <w:tc>
          <w:tcPr>
            <w:tcW w:w="1983" w:type="dxa"/>
            <w:noWrap/>
          </w:tcPr>
          <w:p w14:paraId="033A2033" w14:textId="77777777" w:rsidR="007B0970" w:rsidRPr="00822A0D" w:rsidRDefault="007B0970" w:rsidP="00437EFA">
            <w:pPr>
              <w:rPr>
                <w:b/>
                <w:bCs/>
              </w:rPr>
            </w:pPr>
          </w:p>
        </w:tc>
        <w:tc>
          <w:tcPr>
            <w:tcW w:w="1162" w:type="dxa"/>
            <w:noWrap/>
          </w:tcPr>
          <w:p w14:paraId="67F1F754" w14:textId="77777777" w:rsidR="007B0970" w:rsidRPr="00BA0D37" w:rsidRDefault="007B0970" w:rsidP="00437EFA">
            <w:pPr>
              <w:rPr>
                <w:b/>
                <w:bCs/>
              </w:rPr>
            </w:pPr>
          </w:p>
        </w:tc>
      </w:tr>
      <w:tr w:rsidR="007B0970" w:rsidRPr="00BA0D37" w14:paraId="64E6FC75" w14:textId="77777777" w:rsidTr="00437EFA">
        <w:trPr>
          <w:trHeight w:val="288"/>
        </w:trPr>
        <w:tc>
          <w:tcPr>
            <w:tcW w:w="2785" w:type="dxa"/>
            <w:noWrap/>
            <w:hideMark/>
          </w:tcPr>
          <w:p w14:paraId="442E60A5" w14:textId="487210D8" w:rsidR="007B0970" w:rsidRPr="00822A0D" w:rsidRDefault="007B0970" w:rsidP="00437EFA">
            <w:r w:rsidRPr="00822A0D">
              <w:rPr>
                <w:b/>
                <w:bCs/>
              </w:rPr>
              <w:t xml:space="preserve">Contractual Services </w:t>
            </w:r>
          </w:p>
        </w:tc>
        <w:tc>
          <w:tcPr>
            <w:tcW w:w="1620" w:type="dxa"/>
            <w:noWrap/>
            <w:hideMark/>
          </w:tcPr>
          <w:p w14:paraId="423E8218" w14:textId="77777777" w:rsidR="007B0970" w:rsidRPr="00822A0D" w:rsidRDefault="007B0970" w:rsidP="00437EFA">
            <w:pPr>
              <w:rPr>
                <w:highlight w:val="lightGray"/>
              </w:rPr>
            </w:pPr>
          </w:p>
        </w:tc>
        <w:tc>
          <w:tcPr>
            <w:tcW w:w="1800" w:type="dxa"/>
            <w:noWrap/>
            <w:hideMark/>
          </w:tcPr>
          <w:p w14:paraId="731198A0" w14:textId="77777777" w:rsidR="007B0970" w:rsidRPr="00822A0D" w:rsidRDefault="007B0970" w:rsidP="00437EFA">
            <w:pPr>
              <w:rPr>
                <w:highlight w:val="lightGray"/>
              </w:rPr>
            </w:pPr>
          </w:p>
        </w:tc>
        <w:tc>
          <w:tcPr>
            <w:tcW w:w="1983" w:type="dxa"/>
            <w:noWrap/>
            <w:hideMark/>
          </w:tcPr>
          <w:p w14:paraId="05191E07" w14:textId="77777777" w:rsidR="007B0970" w:rsidRPr="00822A0D" w:rsidRDefault="007B0970" w:rsidP="00437EFA">
            <w:pPr>
              <w:rPr>
                <w:b/>
                <w:bCs/>
              </w:rPr>
            </w:pPr>
          </w:p>
        </w:tc>
        <w:tc>
          <w:tcPr>
            <w:tcW w:w="1162" w:type="dxa"/>
            <w:noWrap/>
            <w:hideMark/>
          </w:tcPr>
          <w:p w14:paraId="2FA1953C" w14:textId="77777777" w:rsidR="007B0970" w:rsidRPr="00BA0D37" w:rsidRDefault="007B0970" w:rsidP="00437EFA">
            <w:pPr>
              <w:rPr>
                <w:b/>
                <w:bCs/>
              </w:rPr>
            </w:pPr>
          </w:p>
        </w:tc>
      </w:tr>
      <w:tr w:rsidR="007B0970" w:rsidRPr="00BA0D37" w14:paraId="463CC7DB" w14:textId="77777777" w:rsidTr="00437EFA">
        <w:trPr>
          <w:trHeight w:val="288"/>
        </w:trPr>
        <w:tc>
          <w:tcPr>
            <w:tcW w:w="2785" w:type="dxa"/>
            <w:noWrap/>
          </w:tcPr>
          <w:p w14:paraId="0C6FF04B" w14:textId="5AFD1B43" w:rsidR="007B0970" w:rsidRPr="00822A0D" w:rsidRDefault="007B0970" w:rsidP="00437EFA">
            <w:pPr>
              <w:rPr>
                <w:b/>
                <w:bCs/>
              </w:rPr>
            </w:pPr>
            <w:r w:rsidRPr="00822A0D">
              <w:rPr>
                <w:b/>
                <w:bCs/>
              </w:rPr>
              <w:t xml:space="preserve">Travel </w:t>
            </w:r>
          </w:p>
        </w:tc>
        <w:tc>
          <w:tcPr>
            <w:tcW w:w="1620" w:type="dxa"/>
            <w:noWrap/>
          </w:tcPr>
          <w:p w14:paraId="3D623447" w14:textId="77777777" w:rsidR="007B0970" w:rsidRPr="00822A0D" w:rsidRDefault="007B0970" w:rsidP="00437EFA">
            <w:pPr>
              <w:rPr>
                <w:highlight w:val="lightGray"/>
              </w:rPr>
            </w:pPr>
          </w:p>
        </w:tc>
        <w:tc>
          <w:tcPr>
            <w:tcW w:w="1800" w:type="dxa"/>
            <w:noWrap/>
          </w:tcPr>
          <w:p w14:paraId="7B7C691F" w14:textId="77777777" w:rsidR="007B0970" w:rsidRPr="00822A0D" w:rsidRDefault="007B0970" w:rsidP="00437EFA">
            <w:pPr>
              <w:rPr>
                <w:highlight w:val="lightGray"/>
              </w:rPr>
            </w:pPr>
          </w:p>
        </w:tc>
        <w:tc>
          <w:tcPr>
            <w:tcW w:w="1983" w:type="dxa"/>
            <w:noWrap/>
          </w:tcPr>
          <w:p w14:paraId="6ED9C897" w14:textId="77777777" w:rsidR="007B0970" w:rsidRPr="00822A0D" w:rsidRDefault="007B0970" w:rsidP="00437EFA">
            <w:pPr>
              <w:rPr>
                <w:b/>
                <w:bCs/>
              </w:rPr>
            </w:pPr>
          </w:p>
        </w:tc>
        <w:tc>
          <w:tcPr>
            <w:tcW w:w="1162" w:type="dxa"/>
            <w:noWrap/>
          </w:tcPr>
          <w:p w14:paraId="33F12C49" w14:textId="77777777" w:rsidR="007B0970" w:rsidRPr="00BA0D37" w:rsidRDefault="007B0970" w:rsidP="00437EFA">
            <w:pPr>
              <w:rPr>
                <w:b/>
                <w:bCs/>
              </w:rPr>
            </w:pPr>
          </w:p>
        </w:tc>
      </w:tr>
      <w:tr w:rsidR="007B0970" w:rsidRPr="00BA0D37" w14:paraId="64582A51" w14:textId="77777777" w:rsidTr="00437EFA">
        <w:trPr>
          <w:trHeight w:val="288"/>
        </w:trPr>
        <w:tc>
          <w:tcPr>
            <w:tcW w:w="2785" w:type="dxa"/>
            <w:shd w:val="clear" w:color="auto" w:fill="DDD9C3" w:themeFill="background2" w:themeFillShade="E6"/>
            <w:noWrap/>
            <w:hideMark/>
          </w:tcPr>
          <w:p w14:paraId="24CC0682" w14:textId="77777777" w:rsidR="007B0970" w:rsidRPr="00BA0D37" w:rsidRDefault="007B0970" w:rsidP="00437EFA">
            <w:pPr>
              <w:rPr>
                <w:b/>
                <w:bCs/>
              </w:rPr>
            </w:pPr>
            <w:r w:rsidRPr="00BA0D37">
              <w:rPr>
                <w:b/>
                <w:bCs/>
              </w:rPr>
              <w:t>TOTAL</w:t>
            </w:r>
          </w:p>
        </w:tc>
        <w:tc>
          <w:tcPr>
            <w:tcW w:w="1620" w:type="dxa"/>
            <w:noWrap/>
            <w:hideMark/>
          </w:tcPr>
          <w:p w14:paraId="42227CEC" w14:textId="77777777" w:rsidR="007B0970" w:rsidRPr="00BA0D37" w:rsidRDefault="007B0970" w:rsidP="00437EFA">
            <w:r w:rsidRPr="00BA0D37">
              <w:t> </w:t>
            </w:r>
          </w:p>
        </w:tc>
        <w:tc>
          <w:tcPr>
            <w:tcW w:w="1800" w:type="dxa"/>
            <w:noWrap/>
            <w:hideMark/>
          </w:tcPr>
          <w:p w14:paraId="401F3F74" w14:textId="77777777" w:rsidR="007B0970" w:rsidRPr="00BA0D37" w:rsidRDefault="007B0970" w:rsidP="00437EFA">
            <w:r w:rsidRPr="00BA0D37">
              <w:t> </w:t>
            </w:r>
          </w:p>
        </w:tc>
        <w:tc>
          <w:tcPr>
            <w:tcW w:w="1983" w:type="dxa"/>
            <w:noWrap/>
            <w:hideMark/>
          </w:tcPr>
          <w:p w14:paraId="09D21731" w14:textId="77777777" w:rsidR="007B0970" w:rsidRPr="00BA0D37" w:rsidRDefault="007B0970" w:rsidP="00437EFA">
            <w:r w:rsidRPr="00BA0D37">
              <w:t> </w:t>
            </w:r>
          </w:p>
        </w:tc>
        <w:tc>
          <w:tcPr>
            <w:tcW w:w="1162" w:type="dxa"/>
            <w:shd w:val="clear" w:color="auto" w:fill="DDD9C3" w:themeFill="background2" w:themeFillShade="E6"/>
            <w:noWrap/>
            <w:hideMark/>
          </w:tcPr>
          <w:p w14:paraId="5BD0624E" w14:textId="77777777" w:rsidR="007B0970" w:rsidRPr="00BA0D37" w:rsidRDefault="007B0970" w:rsidP="00437EFA">
            <w:r w:rsidRPr="00BA0D37">
              <w:t> </w:t>
            </w:r>
          </w:p>
        </w:tc>
      </w:tr>
    </w:tbl>
    <w:p w14:paraId="70C5B3DC" w14:textId="77777777" w:rsidR="007B0970" w:rsidRDefault="007B0970" w:rsidP="007B0970"/>
    <w:p w14:paraId="4B9D3184" w14:textId="77777777" w:rsidR="002603BA" w:rsidRDefault="00CA2552" w:rsidP="002603BA">
      <w:pPr>
        <w:spacing w:line="240" w:lineRule="auto"/>
        <w:rPr>
          <w:b/>
          <w:bCs/>
        </w:rPr>
      </w:pPr>
      <w:r w:rsidRPr="00CA2552">
        <w:rPr>
          <w:b/>
          <w:bCs/>
        </w:rPr>
        <w:t>*Fringe Benefit Rates</w:t>
      </w:r>
      <w:r w:rsidR="002603BA">
        <w:rPr>
          <w:b/>
          <w:bCs/>
        </w:rPr>
        <w:t xml:space="preserve">. </w:t>
      </w:r>
    </w:p>
    <w:p w14:paraId="445C76B6" w14:textId="79870379" w:rsidR="007B0970" w:rsidRPr="002603BA" w:rsidRDefault="002603BA" w:rsidP="007B0970">
      <w:r>
        <w:t>(These are based on the 25-26 FY; they might change slightly.  Use as placeholder.)</w:t>
      </w:r>
    </w:p>
    <w:tbl>
      <w:tblPr>
        <w:tblW w:w="8635" w:type="dxa"/>
        <w:tblLook w:val="04A0" w:firstRow="1" w:lastRow="0" w:firstColumn="1" w:lastColumn="0" w:noHBand="0" w:noVBand="1"/>
      </w:tblPr>
      <w:tblGrid>
        <w:gridCol w:w="5506"/>
        <w:gridCol w:w="3129"/>
      </w:tblGrid>
      <w:tr w:rsidR="00AE039C" w:rsidRPr="00570708" w14:paraId="776E2D9F" w14:textId="77777777" w:rsidTr="00757CFE">
        <w:trPr>
          <w:trHeight w:val="300"/>
        </w:trPr>
        <w:tc>
          <w:tcPr>
            <w:tcW w:w="3325" w:type="dxa"/>
            <w:tcBorders>
              <w:top w:val="single" w:sz="4" w:space="0" w:color="auto"/>
              <w:left w:val="single" w:sz="4" w:space="0" w:color="auto"/>
              <w:bottom w:val="single" w:sz="4" w:space="0" w:color="auto"/>
              <w:right w:val="single" w:sz="4" w:space="0" w:color="auto"/>
            </w:tcBorders>
            <w:shd w:val="clear" w:color="000000" w:fill="FFFFFF"/>
            <w:hideMark/>
          </w:tcPr>
          <w:p w14:paraId="70CF3438" w14:textId="77777777" w:rsidR="00AE039C" w:rsidRPr="00570708" w:rsidRDefault="00AE039C" w:rsidP="00757CFE">
            <w:pPr>
              <w:spacing w:after="0" w:line="240" w:lineRule="auto"/>
              <w:rPr>
                <w:rFonts w:ascii="Open Sans" w:eastAsia="Times New Roman" w:hAnsi="Open Sans" w:cs="Open Sans"/>
                <w:b/>
                <w:bCs/>
                <w:color w:val="35383A"/>
                <w:sz w:val="18"/>
                <w:szCs w:val="18"/>
              </w:rPr>
            </w:pPr>
            <w:r w:rsidRPr="00570708">
              <w:rPr>
                <w:rFonts w:ascii="Open Sans" w:eastAsia="Times New Roman" w:hAnsi="Open Sans" w:cs="Open Sans"/>
                <w:b/>
                <w:bCs/>
                <w:color w:val="35383A"/>
                <w:sz w:val="18"/>
                <w:szCs w:val="18"/>
              </w:rPr>
              <w:t>FY26 fringe rates</w:t>
            </w:r>
          </w:p>
        </w:tc>
        <w:tc>
          <w:tcPr>
            <w:tcW w:w="1890" w:type="dxa"/>
            <w:tcBorders>
              <w:top w:val="nil"/>
              <w:left w:val="nil"/>
              <w:bottom w:val="nil"/>
              <w:right w:val="nil"/>
            </w:tcBorders>
            <w:noWrap/>
            <w:vAlign w:val="bottom"/>
            <w:hideMark/>
          </w:tcPr>
          <w:p w14:paraId="58134C97" w14:textId="77777777" w:rsidR="00AE039C" w:rsidRPr="00570708" w:rsidRDefault="00AE039C" w:rsidP="00757CFE">
            <w:pPr>
              <w:spacing w:after="0" w:line="240" w:lineRule="auto"/>
              <w:rPr>
                <w:rFonts w:ascii="Open Sans" w:eastAsia="Times New Roman" w:hAnsi="Open Sans" w:cs="Open Sans"/>
                <w:b/>
                <w:bCs/>
                <w:color w:val="35383A"/>
                <w:sz w:val="18"/>
                <w:szCs w:val="18"/>
              </w:rPr>
            </w:pPr>
          </w:p>
        </w:tc>
      </w:tr>
      <w:tr w:rsidR="00AE039C" w:rsidRPr="00570708" w14:paraId="2AFC9B20" w14:textId="77777777" w:rsidTr="00757CFE">
        <w:trPr>
          <w:trHeight w:val="300"/>
        </w:trPr>
        <w:tc>
          <w:tcPr>
            <w:tcW w:w="3325" w:type="dxa"/>
            <w:tcBorders>
              <w:top w:val="nil"/>
              <w:left w:val="single" w:sz="4" w:space="0" w:color="auto"/>
              <w:bottom w:val="single" w:sz="4" w:space="0" w:color="auto"/>
              <w:right w:val="single" w:sz="4" w:space="0" w:color="auto"/>
            </w:tcBorders>
            <w:shd w:val="clear" w:color="000000" w:fill="FFFFFF"/>
            <w:hideMark/>
          </w:tcPr>
          <w:p w14:paraId="58D914C3" w14:textId="77777777" w:rsidR="00AE039C" w:rsidRPr="00570708" w:rsidRDefault="00AE039C" w:rsidP="00757CFE">
            <w:pPr>
              <w:spacing w:after="0" w:line="240" w:lineRule="auto"/>
              <w:rPr>
                <w:rFonts w:ascii="Open Sans" w:eastAsia="Times New Roman" w:hAnsi="Open Sans" w:cs="Open Sans"/>
                <w:color w:val="35383A"/>
                <w:sz w:val="18"/>
                <w:szCs w:val="18"/>
              </w:rPr>
            </w:pPr>
            <w:r w:rsidRPr="00570708">
              <w:rPr>
                <w:rFonts w:ascii="Open Sans" w:eastAsia="Times New Roman" w:hAnsi="Open Sans" w:cs="Open Sans"/>
                <w:color w:val="35383A"/>
                <w:sz w:val="18"/>
                <w:szCs w:val="18"/>
              </w:rPr>
              <w:t>FT Faculty</w:t>
            </w:r>
          </w:p>
        </w:tc>
        <w:tc>
          <w:tcPr>
            <w:tcW w:w="1890" w:type="dxa"/>
            <w:tcBorders>
              <w:top w:val="single" w:sz="4" w:space="0" w:color="auto"/>
              <w:left w:val="nil"/>
              <w:bottom w:val="single" w:sz="4" w:space="0" w:color="auto"/>
              <w:right w:val="single" w:sz="4" w:space="0" w:color="auto"/>
            </w:tcBorders>
            <w:noWrap/>
            <w:vAlign w:val="bottom"/>
            <w:hideMark/>
          </w:tcPr>
          <w:p w14:paraId="1AFE5B2D" w14:textId="77777777" w:rsidR="00AE039C" w:rsidRPr="00570708" w:rsidRDefault="00AE039C" w:rsidP="00757CFE">
            <w:pPr>
              <w:spacing w:after="0" w:line="240" w:lineRule="auto"/>
              <w:jc w:val="right"/>
              <w:rPr>
                <w:rFonts w:ascii="Calibri" w:eastAsia="Times New Roman" w:hAnsi="Calibri" w:cs="Calibri"/>
                <w:color w:val="000000"/>
              </w:rPr>
            </w:pPr>
            <w:r w:rsidRPr="00570708">
              <w:rPr>
                <w:rFonts w:ascii="Calibri" w:eastAsia="Times New Roman" w:hAnsi="Calibri" w:cs="Calibri"/>
                <w:color w:val="000000"/>
              </w:rPr>
              <w:t>31.40%</w:t>
            </w:r>
          </w:p>
        </w:tc>
      </w:tr>
      <w:tr w:rsidR="00AE039C" w:rsidRPr="00570708" w14:paraId="094B8EE5" w14:textId="77777777" w:rsidTr="00757CFE">
        <w:trPr>
          <w:trHeight w:val="300"/>
        </w:trPr>
        <w:tc>
          <w:tcPr>
            <w:tcW w:w="3325" w:type="dxa"/>
            <w:tcBorders>
              <w:top w:val="nil"/>
              <w:left w:val="single" w:sz="4" w:space="0" w:color="auto"/>
              <w:bottom w:val="single" w:sz="4" w:space="0" w:color="auto"/>
              <w:right w:val="single" w:sz="4" w:space="0" w:color="auto"/>
            </w:tcBorders>
            <w:shd w:val="clear" w:color="000000" w:fill="FFFFFF"/>
            <w:hideMark/>
          </w:tcPr>
          <w:p w14:paraId="37D7E2EE" w14:textId="77777777" w:rsidR="00AE039C" w:rsidRPr="00570708" w:rsidRDefault="00AE039C" w:rsidP="00757CFE">
            <w:pPr>
              <w:spacing w:after="0" w:line="240" w:lineRule="auto"/>
              <w:rPr>
                <w:rFonts w:ascii="Open Sans" w:eastAsia="Times New Roman" w:hAnsi="Open Sans" w:cs="Open Sans"/>
                <w:color w:val="35383A"/>
                <w:sz w:val="18"/>
                <w:szCs w:val="18"/>
              </w:rPr>
            </w:pPr>
            <w:r w:rsidRPr="00570708">
              <w:rPr>
                <w:rFonts w:ascii="Open Sans" w:eastAsia="Times New Roman" w:hAnsi="Open Sans" w:cs="Open Sans"/>
                <w:color w:val="35383A"/>
                <w:sz w:val="18"/>
                <w:szCs w:val="18"/>
              </w:rPr>
              <w:t>PT Faculty</w:t>
            </w:r>
          </w:p>
        </w:tc>
        <w:tc>
          <w:tcPr>
            <w:tcW w:w="1890" w:type="dxa"/>
            <w:tcBorders>
              <w:top w:val="nil"/>
              <w:left w:val="nil"/>
              <w:bottom w:val="single" w:sz="4" w:space="0" w:color="auto"/>
              <w:right w:val="single" w:sz="4" w:space="0" w:color="auto"/>
            </w:tcBorders>
            <w:noWrap/>
            <w:vAlign w:val="bottom"/>
            <w:hideMark/>
          </w:tcPr>
          <w:p w14:paraId="7029A929" w14:textId="77777777" w:rsidR="00AE039C" w:rsidRPr="00570708" w:rsidRDefault="00AE039C" w:rsidP="00757CFE">
            <w:pPr>
              <w:spacing w:after="0" w:line="240" w:lineRule="auto"/>
              <w:jc w:val="right"/>
              <w:rPr>
                <w:rFonts w:ascii="Calibri" w:eastAsia="Times New Roman" w:hAnsi="Calibri" w:cs="Calibri"/>
                <w:color w:val="000000"/>
              </w:rPr>
            </w:pPr>
            <w:r w:rsidRPr="00570708">
              <w:rPr>
                <w:rFonts w:ascii="Calibri" w:eastAsia="Times New Roman" w:hAnsi="Calibri" w:cs="Calibri"/>
                <w:color w:val="000000"/>
              </w:rPr>
              <w:t>7.40%</w:t>
            </w:r>
          </w:p>
        </w:tc>
      </w:tr>
      <w:tr w:rsidR="00AE039C" w:rsidRPr="00570708" w14:paraId="487FECF5" w14:textId="77777777" w:rsidTr="00757CFE">
        <w:trPr>
          <w:trHeight w:val="300"/>
        </w:trPr>
        <w:tc>
          <w:tcPr>
            <w:tcW w:w="3325" w:type="dxa"/>
            <w:tcBorders>
              <w:top w:val="nil"/>
              <w:left w:val="single" w:sz="4" w:space="0" w:color="auto"/>
              <w:bottom w:val="single" w:sz="4" w:space="0" w:color="auto"/>
              <w:right w:val="single" w:sz="4" w:space="0" w:color="auto"/>
            </w:tcBorders>
            <w:shd w:val="clear" w:color="000000" w:fill="FFFFFF"/>
            <w:hideMark/>
          </w:tcPr>
          <w:p w14:paraId="32B5AA8E" w14:textId="77777777" w:rsidR="00AE039C" w:rsidRPr="00570708" w:rsidRDefault="00AE039C" w:rsidP="00757CFE">
            <w:pPr>
              <w:spacing w:after="0" w:line="240" w:lineRule="auto"/>
              <w:rPr>
                <w:rFonts w:ascii="Open Sans" w:eastAsia="Times New Roman" w:hAnsi="Open Sans" w:cs="Open Sans"/>
                <w:color w:val="35383A"/>
                <w:sz w:val="18"/>
                <w:szCs w:val="18"/>
              </w:rPr>
            </w:pPr>
            <w:r w:rsidRPr="00570708">
              <w:rPr>
                <w:rFonts w:ascii="Open Sans" w:eastAsia="Times New Roman" w:hAnsi="Open Sans" w:cs="Open Sans"/>
                <w:color w:val="35383A"/>
                <w:sz w:val="18"/>
                <w:szCs w:val="18"/>
              </w:rPr>
              <w:t>Admin Faculty</w:t>
            </w:r>
          </w:p>
        </w:tc>
        <w:tc>
          <w:tcPr>
            <w:tcW w:w="1890" w:type="dxa"/>
            <w:tcBorders>
              <w:top w:val="nil"/>
              <w:left w:val="nil"/>
              <w:bottom w:val="single" w:sz="4" w:space="0" w:color="auto"/>
              <w:right w:val="single" w:sz="4" w:space="0" w:color="auto"/>
            </w:tcBorders>
            <w:noWrap/>
            <w:vAlign w:val="bottom"/>
            <w:hideMark/>
          </w:tcPr>
          <w:p w14:paraId="7E5CC85F" w14:textId="77777777" w:rsidR="00AE039C" w:rsidRPr="00570708" w:rsidRDefault="00AE039C" w:rsidP="00757CFE">
            <w:pPr>
              <w:spacing w:after="0" w:line="240" w:lineRule="auto"/>
              <w:jc w:val="right"/>
              <w:rPr>
                <w:rFonts w:ascii="Calibri" w:eastAsia="Times New Roman" w:hAnsi="Calibri" w:cs="Calibri"/>
                <w:color w:val="000000"/>
              </w:rPr>
            </w:pPr>
            <w:r w:rsidRPr="00570708">
              <w:rPr>
                <w:rFonts w:ascii="Calibri" w:eastAsia="Times New Roman" w:hAnsi="Calibri" w:cs="Calibri"/>
                <w:color w:val="000000"/>
              </w:rPr>
              <w:t>31.40%</w:t>
            </w:r>
          </w:p>
        </w:tc>
      </w:tr>
      <w:tr w:rsidR="00AE039C" w:rsidRPr="00570708" w14:paraId="1B418B5F" w14:textId="77777777" w:rsidTr="00757CFE">
        <w:trPr>
          <w:trHeight w:val="300"/>
        </w:trPr>
        <w:tc>
          <w:tcPr>
            <w:tcW w:w="3325" w:type="dxa"/>
            <w:tcBorders>
              <w:top w:val="nil"/>
              <w:left w:val="single" w:sz="4" w:space="0" w:color="auto"/>
              <w:bottom w:val="single" w:sz="4" w:space="0" w:color="auto"/>
              <w:right w:val="single" w:sz="4" w:space="0" w:color="auto"/>
            </w:tcBorders>
            <w:shd w:val="clear" w:color="000000" w:fill="FFFFFF"/>
            <w:hideMark/>
          </w:tcPr>
          <w:p w14:paraId="6EB24400" w14:textId="77777777" w:rsidR="00AE039C" w:rsidRPr="00570708" w:rsidRDefault="00AE039C" w:rsidP="00757CFE">
            <w:pPr>
              <w:spacing w:after="0" w:line="240" w:lineRule="auto"/>
              <w:rPr>
                <w:rFonts w:ascii="Open Sans" w:eastAsia="Times New Roman" w:hAnsi="Open Sans" w:cs="Open Sans"/>
                <w:color w:val="35383A"/>
                <w:sz w:val="18"/>
                <w:szCs w:val="18"/>
              </w:rPr>
            </w:pPr>
            <w:r w:rsidRPr="00570708">
              <w:rPr>
                <w:rFonts w:ascii="Open Sans" w:eastAsia="Times New Roman" w:hAnsi="Open Sans" w:cs="Open Sans"/>
                <w:color w:val="35383A"/>
                <w:sz w:val="18"/>
                <w:szCs w:val="18"/>
              </w:rPr>
              <w:t>Classified</w:t>
            </w:r>
          </w:p>
        </w:tc>
        <w:tc>
          <w:tcPr>
            <w:tcW w:w="1890" w:type="dxa"/>
            <w:tcBorders>
              <w:top w:val="nil"/>
              <w:left w:val="nil"/>
              <w:bottom w:val="single" w:sz="4" w:space="0" w:color="auto"/>
              <w:right w:val="single" w:sz="4" w:space="0" w:color="auto"/>
            </w:tcBorders>
            <w:noWrap/>
            <w:vAlign w:val="bottom"/>
            <w:hideMark/>
          </w:tcPr>
          <w:p w14:paraId="47E79B67" w14:textId="77777777" w:rsidR="00AE039C" w:rsidRPr="00570708" w:rsidRDefault="00AE039C" w:rsidP="00757CFE">
            <w:pPr>
              <w:spacing w:after="0" w:line="240" w:lineRule="auto"/>
              <w:jc w:val="right"/>
              <w:rPr>
                <w:rFonts w:ascii="Calibri" w:eastAsia="Times New Roman" w:hAnsi="Calibri" w:cs="Calibri"/>
                <w:color w:val="000000"/>
              </w:rPr>
            </w:pPr>
            <w:r w:rsidRPr="00570708">
              <w:rPr>
                <w:rFonts w:ascii="Calibri" w:eastAsia="Times New Roman" w:hAnsi="Calibri" w:cs="Calibri"/>
                <w:color w:val="000000"/>
              </w:rPr>
              <w:t>39.60%</w:t>
            </w:r>
          </w:p>
        </w:tc>
      </w:tr>
      <w:tr w:rsidR="00AE039C" w:rsidRPr="00570708" w14:paraId="7C88E203" w14:textId="77777777" w:rsidTr="00757CFE">
        <w:trPr>
          <w:trHeight w:val="300"/>
        </w:trPr>
        <w:tc>
          <w:tcPr>
            <w:tcW w:w="3325" w:type="dxa"/>
            <w:tcBorders>
              <w:top w:val="nil"/>
              <w:left w:val="single" w:sz="4" w:space="0" w:color="auto"/>
              <w:bottom w:val="single" w:sz="4" w:space="0" w:color="auto"/>
              <w:right w:val="single" w:sz="4" w:space="0" w:color="auto"/>
            </w:tcBorders>
            <w:shd w:val="clear" w:color="000000" w:fill="FFFFFF"/>
            <w:hideMark/>
          </w:tcPr>
          <w:p w14:paraId="3C8C83E5" w14:textId="77777777" w:rsidR="00AE039C" w:rsidRPr="00570708" w:rsidRDefault="00AE039C" w:rsidP="00757CFE">
            <w:pPr>
              <w:spacing w:after="0" w:line="240" w:lineRule="auto"/>
              <w:rPr>
                <w:rFonts w:ascii="Open Sans" w:eastAsia="Times New Roman" w:hAnsi="Open Sans" w:cs="Open Sans"/>
                <w:color w:val="35383A"/>
                <w:sz w:val="18"/>
                <w:szCs w:val="18"/>
              </w:rPr>
            </w:pPr>
            <w:r w:rsidRPr="00570708">
              <w:rPr>
                <w:rFonts w:ascii="Open Sans" w:eastAsia="Times New Roman" w:hAnsi="Open Sans" w:cs="Open Sans"/>
                <w:color w:val="35383A"/>
                <w:sz w:val="18"/>
                <w:szCs w:val="18"/>
              </w:rPr>
              <w:t>GRA</w:t>
            </w:r>
          </w:p>
        </w:tc>
        <w:tc>
          <w:tcPr>
            <w:tcW w:w="1890" w:type="dxa"/>
            <w:tcBorders>
              <w:top w:val="nil"/>
              <w:left w:val="nil"/>
              <w:bottom w:val="single" w:sz="4" w:space="0" w:color="auto"/>
              <w:right w:val="single" w:sz="4" w:space="0" w:color="auto"/>
            </w:tcBorders>
            <w:noWrap/>
            <w:vAlign w:val="bottom"/>
            <w:hideMark/>
          </w:tcPr>
          <w:p w14:paraId="75ACAD7F" w14:textId="77777777" w:rsidR="00AE039C" w:rsidRPr="00570708" w:rsidRDefault="00AE039C" w:rsidP="00757CFE">
            <w:pPr>
              <w:spacing w:after="0" w:line="240" w:lineRule="auto"/>
              <w:jc w:val="right"/>
              <w:rPr>
                <w:rFonts w:ascii="Calibri" w:eastAsia="Times New Roman" w:hAnsi="Calibri" w:cs="Calibri"/>
                <w:color w:val="000000"/>
              </w:rPr>
            </w:pPr>
            <w:r w:rsidRPr="00570708">
              <w:rPr>
                <w:rFonts w:ascii="Calibri" w:eastAsia="Times New Roman" w:hAnsi="Calibri" w:cs="Calibri"/>
                <w:color w:val="000000"/>
              </w:rPr>
              <w:t>0%</w:t>
            </w:r>
          </w:p>
        </w:tc>
      </w:tr>
      <w:tr w:rsidR="00AE039C" w:rsidRPr="00570708" w14:paraId="214C4BFF" w14:textId="77777777" w:rsidTr="00757CFE">
        <w:trPr>
          <w:trHeight w:val="300"/>
        </w:trPr>
        <w:tc>
          <w:tcPr>
            <w:tcW w:w="3325" w:type="dxa"/>
            <w:tcBorders>
              <w:top w:val="nil"/>
              <w:left w:val="single" w:sz="4" w:space="0" w:color="auto"/>
              <w:bottom w:val="single" w:sz="4" w:space="0" w:color="auto"/>
              <w:right w:val="single" w:sz="4" w:space="0" w:color="auto"/>
            </w:tcBorders>
            <w:shd w:val="clear" w:color="000000" w:fill="FFFFFF"/>
            <w:hideMark/>
          </w:tcPr>
          <w:p w14:paraId="2A53771D" w14:textId="7562FC7C" w:rsidR="00AE039C" w:rsidRPr="00570708" w:rsidRDefault="00AE039C" w:rsidP="00757CFE">
            <w:pPr>
              <w:spacing w:after="0" w:line="240" w:lineRule="auto"/>
              <w:rPr>
                <w:rFonts w:ascii="Open Sans" w:eastAsia="Times New Roman" w:hAnsi="Open Sans" w:cs="Open Sans"/>
                <w:color w:val="35383A"/>
                <w:sz w:val="18"/>
                <w:szCs w:val="18"/>
              </w:rPr>
            </w:pPr>
            <w:r w:rsidRPr="00570708">
              <w:rPr>
                <w:rFonts w:ascii="Open Sans" w:eastAsia="Times New Roman" w:hAnsi="Open Sans" w:cs="Open Sans"/>
                <w:color w:val="35383A"/>
                <w:sz w:val="18"/>
                <w:szCs w:val="18"/>
              </w:rPr>
              <w:t>C</w:t>
            </w:r>
            <w:r w:rsidR="00383E9E">
              <w:rPr>
                <w:rFonts w:ascii="Open Sans" w:eastAsia="Times New Roman" w:hAnsi="Open Sans" w:cs="Open Sans"/>
                <w:color w:val="35383A"/>
                <w:sz w:val="18"/>
                <w:szCs w:val="18"/>
              </w:rPr>
              <w:t xml:space="preserve">ollege </w:t>
            </w:r>
            <w:r w:rsidRPr="00570708">
              <w:rPr>
                <w:rFonts w:ascii="Open Sans" w:eastAsia="Times New Roman" w:hAnsi="Open Sans" w:cs="Open Sans"/>
                <w:color w:val="35383A"/>
                <w:sz w:val="18"/>
                <w:szCs w:val="18"/>
              </w:rPr>
              <w:t>W</w:t>
            </w:r>
            <w:r w:rsidR="00383E9E">
              <w:rPr>
                <w:rFonts w:ascii="Open Sans" w:eastAsia="Times New Roman" w:hAnsi="Open Sans" w:cs="Open Sans"/>
                <w:color w:val="35383A"/>
                <w:sz w:val="18"/>
                <w:szCs w:val="18"/>
              </w:rPr>
              <w:t xml:space="preserve">ork </w:t>
            </w:r>
            <w:r w:rsidRPr="00570708">
              <w:rPr>
                <w:rFonts w:ascii="Open Sans" w:eastAsia="Times New Roman" w:hAnsi="Open Sans" w:cs="Open Sans"/>
                <w:color w:val="35383A"/>
                <w:sz w:val="18"/>
                <w:szCs w:val="18"/>
              </w:rPr>
              <w:t>S</w:t>
            </w:r>
            <w:r w:rsidR="00383E9E">
              <w:rPr>
                <w:rFonts w:ascii="Open Sans" w:eastAsia="Times New Roman" w:hAnsi="Open Sans" w:cs="Open Sans"/>
                <w:color w:val="35383A"/>
                <w:sz w:val="18"/>
                <w:szCs w:val="18"/>
              </w:rPr>
              <w:t>tudy</w:t>
            </w:r>
          </w:p>
        </w:tc>
        <w:tc>
          <w:tcPr>
            <w:tcW w:w="1890" w:type="dxa"/>
            <w:tcBorders>
              <w:top w:val="nil"/>
              <w:left w:val="nil"/>
              <w:bottom w:val="single" w:sz="4" w:space="0" w:color="auto"/>
              <w:right w:val="single" w:sz="4" w:space="0" w:color="auto"/>
            </w:tcBorders>
            <w:noWrap/>
            <w:vAlign w:val="bottom"/>
            <w:hideMark/>
          </w:tcPr>
          <w:p w14:paraId="5F0D6E46" w14:textId="77777777" w:rsidR="00AE039C" w:rsidRPr="00570708" w:rsidRDefault="00AE039C" w:rsidP="00757CFE">
            <w:pPr>
              <w:spacing w:after="0" w:line="240" w:lineRule="auto"/>
              <w:jc w:val="right"/>
              <w:rPr>
                <w:rFonts w:ascii="Calibri" w:eastAsia="Times New Roman" w:hAnsi="Calibri" w:cs="Calibri"/>
                <w:color w:val="000000"/>
              </w:rPr>
            </w:pPr>
            <w:r w:rsidRPr="00570708">
              <w:rPr>
                <w:rFonts w:ascii="Calibri" w:eastAsia="Times New Roman" w:hAnsi="Calibri" w:cs="Calibri"/>
                <w:color w:val="000000"/>
              </w:rPr>
              <w:t>4.20%</w:t>
            </w:r>
          </w:p>
        </w:tc>
      </w:tr>
      <w:tr w:rsidR="00AE039C" w:rsidRPr="00570708" w14:paraId="4CD65280" w14:textId="77777777" w:rsidTr="00757CFE">
        <w:trPr>
          <w:trHeight w:val="300"/>
        </w:trPr>
        <w:tc>
          <w:tcPr>
            <w:tcW w:w="3325" w:type="dxa"/>
            <w:tcBorders>
              <w:top w:val="nil"/>
              <w:left w:val="single" w:sz="4" w:space="0" w:color="auto"/>
              <w:bottom w:val="single" w:sz="4" w:space="0" w:color="auto"/>
              <w:right w:val="single" w:sz="4" w:space="0" w:color="auto"/>
            </w:tcBorders>
            <w:shd w:val="clear" w:color="000000" w:fill="FFFFFF"/>
            <w:hideMark/>
          </w:tcPr>
          <w:p w14:paraId="070C43F1" w14:textId="77777777" w:rsidR="00AE039C" w:rsidRPr="00570708" w:rsidRDefault="00AE039C" w:rsidP="00757CFE">
            <w:pPr>
              <w:spacing w:after="0" w:line="240" w:lineRule="auto"/>
              <w:rPr>
                <w:rFonts w:ascii="Open Sans" w:eastAsia="Times New Roman" w:hAnsi="Open Sans" w:cs="Open Sans"/>
                <w:color w:val="35383A"/>
                <w:sz w:val="18"/>
                <w:szCs w:val="18"/>
              </w:rPr>
            </w:pPr>
            <w:r w:rsidRPr="00570708">
              <w:rPr>
                <w:rFonts w:ascii="Open Sans" w:eastAsia="Times New Roman" w:hAnsi="Open Sans" w:cs="Open Sans"/>
                <w:color w:val="35383A"/>
                <w:sz w:val="18"/>
                <w:szCs w:val="18"/>
              </w:rPr>
              <w:t>Wage</w:t>
            </w:r>
          </w:p>
        </w:tc>
        <w:tc>
          <w:tcPr>
            <w:tcW w:w="1890" w:type="dxa"/>
            <w:tcBorders>
              <w:top w:val="nil"/>
              <w:left w:val="nil"/>
              <w:bottom w:val="single" w:sz="4" w:space="0" w:color="auto"/>
              <w:right w:val="single" w:sz="4" w:space="0" w:color="auto"/>
            </w:tcBorders>
            <w:noWrap/>
            <w:vAlign w:val="bottom"/>
            <w:hideMark/>
          </w:tcPr>
          <w:p w14:paraId="7C9720E8" w14:textId="77777777" w:rsidR="00AE039C" w:rsidRPr="00570708" w:rsidRDefault="00AE039C" w:rsidP="00757CFE">
            <w:pPr>
              <w:spacing w:after="0" w:line="240" w:lineRule="auto"/>
              <w:jc w:val="right"/>
              <w:rPr>
                <w:rFonts w:ascii="Calibri" w:eastAsia="Times New Roman" w:hAnsi="Calibri" w:cs="Calibri"/>
                <w:color w:val="000000"/>
              </w:rPr>
            </w:pPr>
            <w:r w:rsidRPr="00570708">
              <w:rPr>
                <w:rFonts w:ascii="Calibri" w:eastAsia="Times New Roman" w:hAnsi="Calibri" w:cs="Calibri"/>
                <w:color w:val="000000"/>
              </w:rPr>
              <w:t>7.40%</w:t>
            </w:r>
          </w:p>
        </w:tc>
      </w:tr>
    </w:tbl>
    <w:p w14:paraId="24FBCBF3" w14:textId="1DD5825B" w:rsidR="00FB0B29" w:rsidRPr="002603BA" w:rsidRDefault="00FB0B29" w:rsidP="005F020E">
      <w:pPr>
        <w:spacing w:before="100" w:beforeAutospacing="1" w:after="100" w:afterAutospacing="1" w:line="240" w:lineRule="auto"/>
      </w:pPr>
      <w:r w:rsidRPr="00FB0B29">
        <w:t xml:space="preserve">Note: </w:t>
      </w:r>
      <w:r w:rsidR="00CA2552">
        <w:t>Full-time s</w:t>
      </w:r>
      <w:r w:rsidRPr="00FB0B29">
        <w:t>tudent wage employees are exempt from the FICA tax.</w:t>
      </w:r>
      <w:r w:rsidR="007B0970" w:rsidRPr="007B0970">
        <w:rPr>
          <w:rFonts w:cs="Arial"/>
          <w:color w:val="000000"/>
        </w:rPr>
        <w:t xml:space="preserve"> </w:t>
      </w:r>
    </w:p>
    <w:p w14:paraId="257E1EB5" w14:textId="57ACF7CE" w:rsidR="002965E1" w:rsidRPr="005F020E" w:rsidRDefault="002965E1" w:rsidP="005F020E">
      <w:pPr>
        <w:spacing w:before="100" w:beforeAutospacing="1" w:after="100" w:afterAutospacing="1" w:line="240" w:lineRule="auto"/>
        <w:rPr>
          <w:rFonts w:cs="Arial"/>
          <w:color w:val="000000"/>
        </w:rPr>
      </w:pPr>
      <w:r>
        <w:rPr>
          <w:rFonts w:cs="Arial"/>
          <w:color w:val="000000"/>
        </w:rPr>
        <w:t xml:space="preserve">All financial processes and procedures should be in accordance with state and university guidelines.  See </w:t>
      </w:r>
      <w:hyperlink r:id="rId9" w:history="1">
        <w:r w:rsidRPr="006B5340">
          <w:rPr>
            <w:rStyle w:val="Hyperlink"/>
            <w:rFonts w:cs="Arial"/>
          </w:rPr>
          <w:t>https://fiscal.gmu.edu/</w:t>
        </w:r>
      </w:hyperlink>
      <w:r>
        <w:rPr>
          <w:rFonts w:cs="Arial"/>
          <w:color w:val="000000"/>
        </w:rPr>
        <w:t xml:space="preserve">.  </w:t>
      </w:r>
      <w:r w:rsidR="00294232">
        <w:rPr>
          <w:rFonts w:cs="Arial"/>
          <w:color w:val="000000"/>
        </w:rPr>
        <w:t>Submit</w:t>
      </w:r>
      <w:r>
        <w:rPr>
          <w:rFonts w:cs="Arial"/>
          <w:color w:val="000000"/>
        </w:rPr>
        <w:t xml:space="preserve"> this form to </w:t>
      </w:r>
      <w:hyperlink r:id="rId10" w:history="1">
        <w:r w:rsidRPr="006B5340">
          <w:rPr>
            <w:rStyle w:val="Hyperlink"/>
            <w:rFonts w:cs="Arial"/>
          </w:rPr>
          <w:t>mason4va@gmu.edu</w:t>
        </w:r>
      </w:hyperlink>
      <w:r>
        <w:rPr>
          <w:rFonts w:cs="Arial"/>
          <w:color w:val="000000"/>
        </w:rPr>
        <w:t xml:space="preserve">, with copy to 4-VA@Mason’s and Faculty </w:t>
      </w:r>
      <w:r w:rsidR="00822A0D">
        <w:rPr>
          <w:rFonts w:cs="Arial"/>
          <w:color w:val="000000"/>
        </w:rPr>
        <w:t xml:space="preserve">and Community Outreach </w:t>
      </w:r>
      <w:r>
        <w:rPr>
          <w:rFonts w:cs="Arial"/>
          <w:color w:val="000000"/>
        </w:rPr>
        <w:t xml:space="preserve">Coordinator </w:t>
      </w:r>
      <w:hyperlink r:id="rId11" w:history="1">
        <w:r w:rsidRPr="002965E1">
          <w:rPr>
            <w:rStyle w:val="Hyperlink"/>
            <w:rFonts w:cs="Arial"/>
          </w:rPr>
          <w:t>Elizabeth Gillooly</w:t>
        </w:r>
      </w:hyperlink>
      <w:r>
        <w:rPr>
          <w:rFonts w:cs="Arial"/>
          <w:color w:val="000000"/>
        </w:rPr>
        <w:t>.</w:t>
      </w:r>
    </w:p>
    <w:sectPr w:rsidR="002965E1" w:rsidRPr="005F020E" w:rsidSect="0054085C">
      <w:footerReference w:type="default" r:id="rId12"/>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13C9A" w14:textId="77777777" w:rsidR="00CD049F" w:rsidRDefault="00CD049F" w:rsidP="00D16565">
      <w:pPr>
        <w:spacing w:after="0" w:line="240" w:lineRule="auto"/>
      </w:pPr>
      <w:r>
        <w:separator/>
      </w:r>
    </w:p>
  </w:endnote>
  <w:endnote w:type="continuationSeparator" w:id="0">
    <w:p w14:paraId="6194E43A" w14:textId="77777777" w:rsidR="00CD049F" w:rsidRDefault="00CD049F" w:rsidP="00D16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B0604020202020204"/>
    <w:charset w:val="00"/>
    <w:family w:val="auto"/>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196425"/>
      <w:docPartObj>
        <w:docPartGallery w:val="Page Numbers (Bottom of Page)"/>
        <w:docPartUnique/>
      </w:docPartObj>
    </w:sdtPr>
    <w:sdtEndPr>
      <w:rPr>
        <w:noProof/>
      </w:rPr>
    </w:sdtEndPr>
    <w:sdtContent>
      <w:p w14:paraId="6B275DEA" w14:textId="7C61FDCA" w:rsidR="00D16565" w:rsidRDefault="00D165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9D2771" w14:textId="77777777" w:rsidR="00D16565" w:rsidRDefault="00D16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625B2" w14:textId="77777777" w:rsidR="00CD049F" w:rsidRDefault="00CD049F" w:rsidP="00D16565">
      <w:pPr>
        <w:spacing w:after="0" w:line="240" w:lineRule="auto"/>
      </w:pPr>
      <w:r>
        <w:separator/>
      </w:r>
    </w:p>
  </w:footnote>
  <w:footnote w:type="continuationSeparator" w:id="0">
    <w:p w14:paraId="15243CE2" w14:textId="77777777" w:rsidR="00CD049F" w:rsidRDefault="00CD049F" w:rsidP="00D165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80C72"/>
    <w:multiLevelType w:val="hybridMultilevel"/>
    <w:tmpl w:val="5D6A2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DA28A6"/>
    <w:multiLevelType w:val="hybridMultilevel"/>
    <w:tmpl w:val="61300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E8586E"/>
    <w:multiLevelType w:val="hybridMultilevel"/>
    <w:tmpl w:val="5350B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B22DE2"/>
    <w:multiLevelType w:val="hybridMultilevel"/>
    <w:tmpl w:val="0B94A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7C2048"/>
    <w:multiLevelType w:val="hybridMultilevel"/>
    <w:tmpl w:val="40185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1303337">
    <w:abstractNumId w:val="2"/>
  </w:num>
  <w:num w:numId="2" w16cid:durableId="17700117">
    <w:abstractNumId w:val="4"/>
  </w:num>
  <w:num w:numId="3" w16cid:durableId="62458994">
    <w:abstractNumId w:val="1"/>
  </w:num>
  <w:num w:numId="4" w16cid:durableId="195242974">
    <w:abstractNumId w:val="0"/>
  </w:num>
  <w:num w:numId="5" w16cid:durableId="9224202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FC9"/>
    <w:rsid w:val="00024925"/>
    <w:rsid w:val="00050BE2"/>
    <w:rsid w:val="00053F8A"/>
    <w:rsid w:val="00057306"/>
    <w:rsid w:val="000D2B47"/>
    <w:rsid w:val="000E0C2F"/>
    <w:rsid w:val="000E515F"/>
    <w:rsid w:val="00104D28"/>
    <w:rsid w:val="00126046"/>
    <w:rsid w:val="00170701"/>
    <w:rsid w:val="00177D9D"/>
    <w:rsid w:val="0019764F"/>
    <w:rsid w:val="00213903"/>
    <w:rsid w:val="00221987"/>
    <w:rsid w:val="002469F3"/>
    <w:rsid w:val="00247C1E"/>
    <w:rsid w:val="002603BA"/>
    <w:rsid w:val="00283C40"/>
    <w:rsid w:val="00294232"/>
    <w:rsid w:val="002965E1"/>
    <w:rsid w:val="002C1D64"/>
    <w:rsid w:val="002D0EB6"/>
    <w:rsid w:val="002E266A"/>
    <w:rsid w:val="002E2928"/>
    <w:rsid w:val="00333E81"/>
    <w:rsid w:val="00364D16"/>
    <w:rsid w:val="00383E9E"/>
    <w:rsid w:val="003958E2"/>
    <w:rsid w:val="003A53E2"/>
    <w:rsid w:val="003A5EA3"/>
    <w:rsid w:val="003F23D4"/>
    <w:rsid w:val="00430635"/>
    <w:rsid w:val="004310BD"/>
    <w:rsid w:val="004344CA"/>
    <w:rsid w:val="00465B8A"/>
    <w:rsid w:val="00474074"/>
    <w:rsid w:val="0047613F"/>
    <w:rsid w:val="004C1578"/>
    <w:rsid w:val="004C5724"/>
    <w:rsid w:val="004C767C"/>
    <w:rsid w:val="00525C76"/>
    <w:rsid w:val="00533D54"/>
    <w:rsid w:val="0054085C"/>
    <w:rsid w:val="0056088B"/>
    <w:rsid w:val="00575D4F"/>
    <w:rsid w:val="00584E12"/>
    <w:rsid w:val="005B589E"/>
    <w:rsid w:val="005D5FD4"/>
    <w:rsid w:val="005E6E42"/>
    <w:rsid w:val="005F020E"/>
    <w:rsid w:val="0061299C"/>
    <w:rsid w:val="006210BE"/>
    <w:rsid w:val="006219AF"/>
    <w:rsid w:val="00625D94"/>
    <w:rsid w:val="0062665D"/>
    <w:rsid w:val="00660DB1"/>
    <w:rsid w:val="00671FB3"/>
    <w:rsid w:val="00676C13"/>
    <w:rsid w:val="00684E97"/>
    <w:rsid w:val="006A05DF"/>
    <w:rsid w:val="006A065C"/>
    <w:rsid w:val="006A4254"/>
    <w:rsid w:val="006B5E75"/>
    <w:rsid w:val="006C146D"/>
    <w:rsid w:val="006C5A21"/>
    <w:rsid w:val="006D2761"/>
    <w:rsid w:val="006E5EC8"/>
    <w:rsid w:val="0071300E"/>
    <w:rsid w:val="00760021"/>
    <w:rsid w:val="00762179"/>
    <w:rsid w:val="0076447B"/>
    <w:rsid w:val="00765A5B"/>
    <w:rsid w:val="007725BB"/>
    <w:rsid w:val="007A67D8"/>
    <w:rsid w:val="007B0970"/>
    <w:rsid w:val="007B61AE"/>
    <w:rsid w:val="007E52CE"/>
    <w:rsid w:val="007E615A"/>
    <w:rsid w:val="007F648E"/>
    <w:rsid w:val="008077CA"/>
    <w:rsid w:val="00811E27"/>
    <w:rsid w:val="00821020"/>
    <w:rsid w:val="0082261C"/>
    <w:rsid w:val="00822A0D"/>
    <w:rsid w:val="00847F30"/>
    <w:rsid w:val="008637C3"/>
    <w:rsid w:val="00892B02"/>
    <w:rsid w:val="008A034F"/>
    <w:rsid w:val="008A3EA8"/>
    <w:rsid w:val="008B2CAB"/>
    <w:rsid w:val="00907523"/>
    <w:rsid w:val="009302FE"/>
    <w:rsid w:val="00937E41"/>
    <w:rsid w:val="00984793"/>
    <w:rsid w:val="0099521B"/>
    <w:rsid w:val="009B64E6"/>
    <w:rsid w:val="009C443F"/>
    <w:rsid w:val="009D0CD6"/>
    <w:rsid w:val="009D575B"/>
    <w:rsid w:val="009E60CB"/>
    <w:rsid w:val="00A05495"/>
    <w:rsid w:val="00A072C8"/>
    <w:rsid w:val="00A12E9C"/>
    <w:rsid w:val="00A22B1C"/>
    <w:rsid w:val="00A265AD"/>
    <w:rsid w:val="00A27455"/>
    <w:rsid w:val="00A642B6"/>
    <w:rsid w:val="00A7396D"/>
    <w:rsid w:val="00A92A4D"/>
    <w:rsid w:val="00A9411E"/>
    <w:rsid w:val="00A95883"/>
    <w:rsid w:val="00AA4BB5"/>
    <w:rsid w:val="00AC08D2"/>
    <w:rsid w:val="00AC4BD5"/>
    <w:rsid w:val="00AE039C"/>
    <w:rsid w:val="00AE3FBC"/>
    <w:rsid w:val="00B073A3"/>
    <w:rsid w:val="00B14DAB"/>
    <w:rsid w:val="00B14E81"/>
    <w:rsid w:val="00B15C61"/>
    <w:rsid w:val="00B30BAD"/>
    <w:rsid w:val="00B3449E"/>
    <w:rsid w:val="00B61DCE"/>
    <w:rsid w:val="00B9326A"/>
    <w:rsid w:val="00BA0D37"/>
    <w:rsid w:val="00BF517A"/>
    <w:rsid w:val="00BF7A96"/>
    <w:rsid w:val="00C0732C"/>
    <w:rsid w:val="00C147A2"/>
    <w:rsid w:val="00C25FED"/>
    <w:rsid w:val="00C43FC9"/>
    <w:rsid w:val="00C60191"/>
    <w:rsid w:val="00C873EB"/>
    <w:rsid w:val="00CA2552"/>
    <w:rsid w:val="00CB2E33"/>
    <w:rsid w:val="00CB6189"/>
    <w:rsid w:val="00CC1731"/>
    <w:rsid w:val="00CC64CB"/>
    <w:rsid w:val="00CD049F"/>
    <w:rsid w:val="00CF6590"/>
    <w:rsid w:val="00CF7E70"/>
    <w:rsid w:val="00D10DC7"/>
    <w:rsid w:val="00D16565"/>
    <w:rsid w:val="00D4020D"/>
    <w:rsid w:val="00D43447"/>
    <w:rsid w:val="00D73606"/>
    <w:rsid w:val="00D803A8"/>
    <w:rsid w:val="00D83B5E"/>
    <w:rsid w:val="00DA15F7"/>
    <w:rsid w:val="00DA7CF5"/>
    <w:rsid w:val="00DD277A"/>
    <w:rsid w:val="00DD44DA"/>
    <w:rsid w:val="00DD4C8E"/>
    <w:rsid w:val="00E11146"/>
    <w:rsid w:val="00E26769"/>
    <w:rsid w:val="00E41687"/>
    <w:rsid w:val="00E42589"/>
    <w:rsid w:val="00E65301"/>
    <w:rsid w:val="00E65DE3"/>
    <w:rsid w:val="00E82724"/>
    <w:rsid w:val="00E85AFA"/>
    <w:rsid w:val="00EB2591"/>
    <w:rsid w:val="00EC4C0A"/>
    <w:rsid w:val="00EF0329"/>
    <w:rsid w:val="00F15E7C"/>
    <w:rsid w:val="00F20323"/>
    <w:rsid w:val="00F76927"/>
    <w:rsid w:val="00F93F13"/>
    <w:rsid w:val="00F96057"/>
    <w:rsid w:val="00FA2005"/>
    <w:rsid w:val="00FB0B29"/>
    <w:rsid w:val="00FB2311"/>
    <w:rsid w:val="00FC6295"/>
    <w:rsid w:val="00FE0F64"/>
    <w:rsid w:val="00FE3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1235A5"/>
  <w15:docId w15:val="{4CF0BA9B-A407-44DD-9FF6-82B42C57A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F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FC9"/>
    <w:rPr>
      <w:rFonts w:ascii="Tahoma" w:hAnsi="Tahoma" w:cs="Tahoma"/>
      <w:sz w:val="16"/>
      <w:szCs w:val="16"/>
    </w:rPr>
  </w:style>
  <w:style w:type="character" w:styleId="Hyperlink">
    <w:name w:val="Hyperlink"/>
    <w:basedOn w:val="DefaultParagraphFont"/>
    <w:uiPriority w:val="99"/>
    <w:unhideWhenUsed/>
    <w:rsid w:val="00AE3FBC"/>
    <w:rPr>
      <w:color w:val="0000FF"/>
      <w:u w:val="single"/>
    </w:rPr>
  </w:style>
  <w:style w:type="paragraph" w:styleId="PlainText">
    <w:name w:val="Plain Text"/>
    <w:basedOn w:val="Normal"/>
    <w:link w:val="PlainTextChar"/>
    <w:uiPriority w:val="99"/>
    <w:unhideWhenUsed/>
    <w:rsid w:val="00AE3FBC"/>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rsid w:val="00AE3FBC"/>
    <w:rPr>
      <w:rFonts w:ascii="Arial" w:hAnsi="Arial" w:cs="Arial"/>
      <w:sz w:val="20"/>
      <w:szCs w:val="20"/>
    </w:rPr>
  </w:style>
  <w:style w:type="character" w:styleId="FollowedHyperlink">
    <w:name w:val="FollowedHyperlink"/>
    <w:basedOn w:val="DefaultParagraphFont"/>
    <w:uiPriority w:val="99"/>
    <w:semiHidden/>
    <w:unhideWhenUsed/>
    <w:rsid w:val="00AE3FBC"/>
    <w:rPr>
      <w:color w:val="800080" w:themeColor="followedHyperlink"/>
      <w:u w:val="single"/>
    </w:rPr>
  </w:style>
  <w:style w:type="character" w:customStyle="1" w:styleId="apple-converted-space">
    <w:name w:val="apple-converted-space"/>
    <w:basedOn w:val="DefaultParagraphFont"/>
    <w:rsid w:val="007F648E"/>
  </w:style>
  <w:style w:type="character" w:styleId="HTMLAcronym">
    <w:name w:val="HTML Acronym"/>
    <w:basedOn w:val="DefaultParagraphFont"/>
    <w:uiPriority w:val="99"/>
    <w:semiHidden/>
    <w:unhideWhenUsed/>
    <w:rsid w:val="007F648E"/>
  </w:style>
  <w:style w:type="paragraph" w:styleId="NormalWeb">
    <w:name w:val="Normal (Web)"/>
    <w:basedOn w:val="Normal"/>
    <w:uiPriority w:val="99"/>
    <w:unhideWhenUsed/>
    <w:rsid w:val="00E65DE3"/>
    <w:pPr>
      <w:spacing w:before="100" w:beforeAutospacing="1" w:after="100" w:afterAutospacing="1" w:line="240" w:lineRule="auto"/>
    </w:pPr>
    <w:rPr>
      <w:rFonts w:ascii="Times" w:hAnsi="Times" w:cs="Times New Roman"/>
      <w:sz w:val="20"/>
      <w:szCs w:val="20"/>
    </w:rPr>
  </w:style>
  <w:style w:type="table" w:styleId="TableGrid">
    <w:name w:val="Table Grid"/>
    <w:basedOn w:val="TableNormal"/>
    <w:uiPriority w:val="59"/>
    <w:rsid w:val="006D2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37C3"/>
    <w:pPr>
      <w:ind w:left="720"/>
      <w:contextualSpacing/>
    </w:pPr>
  </w:style>
  <w:style w:type="character" w:styleId="Strong">
    <w:name w:val="Strong"/>
    <w:basedOn w:val="DefaultParagraphFont"/>
    <w:uiPriority w:val="22"/>
    <w:qFormat/>
    <w:rsid w:val="00B30BAD"/>
    <w:rPr>
      <w:b/>
      <w:bCs/>
    </w:rPr>
  </w:style>
  <w:style w:type="table" w:customStyle="1" w:styleId="TableGrid1">
    <w:name w:val="Table Grid1"/>
    <w:basedOn w:val="TableNormal"/>
    <w:next w:val="TableGrid"/>
    <w:uiPriority w:val="39"/>
    <w:rsid w:val="00A12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A0D37"/>
    <w:rPr>
      <w:color w:val="605E5C"/>
      <w:shd w:val="clear" w:color="auto" w:fill="E1DFDD"/>
    </w:rPr>
  </w:style>
  <w:style w:type="paragraph" w:styleId="Header">
    <w:name w:val="header"/>
    <w:basedOn w:val="Normal"/>
    <w:link w:val="HeaderChar"/>
    <w:uiPriority w:val="99"/>
    <w:unhideWhenUsed/>
    <w:rsid w:val="00D165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565"/>
  </w:style>
  <w:style w:type="paragraph" w:styleId="Footer">
    <w:name w:val="footer"/>
    <w:basedOn w:val="Normal"/>
    <w:link w:val="FooterChar"/>
    <w:uiPriority w:val="99"/>
    <w:unhideWhenUsed/>
    <w:rsid w:val="00D165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210465">
      <w:bodyDiv w:val="1"/>
      <w:marLeft w:val="0"/>
      <w:marRight w:val="0"/>
      <w:marTop w:val="0"/>
      <w:marBottom w:val="0"/>
      <w:divBdr>
        <w:top w:val="none" w:sz="0" w:space="0" w:color="auto"/>
        <w:left w:val="none" w:sz="0" w:space="0" w:color="auto"/>
        <w:bottom w:val="none" w:sz="0" w:space="0" w:color="auto"/>
        <w:right w:val="none" w:sz="0" w:space="0" w:color="auto"/>
      </w:divBdr>
    </w:div>
    <w:div w:id="805195829">
      <w:bodyDiv w:val="1"/>
      <w:marLeft w:val="0"/>
      <w:marRight w:val="0"/>
      <w:marTop w:val="0"/>
      <w:marBottom w:val="0"/>
      <w:divBdr>
        <w:top w:val="none" w:sz="0" w:space="0" w:color="auto"/>
        <w:left w:val="none" w:sz="0" w:space="0" w:color="auto"/>
        <w:bottom w:val="none" w:sz="0" w:space="0" w:color="auto"/>
        <w:right w:val="none" w:sz="0" w:space="0" w:color="auto"/>
      </w:divBdr>
    </w:div>
    <w:div w:id="856505995">
      <w:bodyDiv w:val="1"/>
      <w:marLeft w:val="0"/>
      <w:marRight w:val="0"/>
      <w:marTop w:val="0"/>
      <w:marBottom w:val="0"/>
      <w:divBdr>
        <w:top w:val="none" w:sz="0" w:space="0" w:color="auto"/>
        <w:left w:val="none" w:sz="0" w:space="0" w:color="auto"/>
        <w:bottom w:val="none" w:sz="0" w:space="0" w:color="auto"/>
        <w:right w:val="none" w:sz="0" w:space="0" w:color="auto"/>
      </w:divBdr>
      <w:divsChild>
        <w:div w:id="465317128">
          <w:marLeft w:val="0"/>
          <w:marRight w:val="0"/>
          <w:marTop w:val="225"/>
          <w:marBottom w:val="0"/>
          <w:divBdr>
            <w:top w:val="none" w:sz="0" w:space="0" w:color="auto"/>
            <w:left w:val="none" w:sz="0" w:space="0" w:color="auto"/>
            <w:bottom w:val="none" w:sz="0" w:space="0" w:color="auto"/>
            <w:right w:val="none" w:sz="0" w:space="0" w:color="auto"/>
          </w:divBdr>
          <w:divsChild>
            <w:div w:id="1234198465">
              <w:marLeft w:val="0"/>
              <w:marRight w:val="0"/>
              <w:marTop w:val="0"/>
              <w:marBottom w:val="0"/>
              <w:divBdr>
                <w:top w:val="none" w:sz="0" w:space="0" w:color="auto"/>
                <w:left w:val="none" w:sz="0" w:space="0" w:color="auto"/>
                <w:bottom w:val="none" w:sz="0" w:space="0" w:color="auto"/>
                <w:right w:val="none" w:sz="0" w:space="0" w:color="auto"/>
              </w:divBdr>
              <w:divsChild>
                <w:div w:id="400178966">
                  <w:marLeft w:val="0"/>
                  <w:marRight w:val="300"/>
                  <w:marTop w:val="0"/>
                  <w:marBottom w:val="0"/>
                  <w:divBdr>
                    <w:top w:val="none" w:sz="0" w:space="0" w:color="auto"/>
                    <w:left w:val="none" w:sz="0" w:space="0" w:color="auto"/>
                    <w:bottom w:val="none" w:sz="0" w:space="0" w:color="auto"/>
                    <w:right w:val="none" w:sz="0" w:space="0" w:color="auto"/>
                  </w:divBdr>
                  <w:divsChild>
                    <w:div w:id="42919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105710">
      <w:bodyDiv w:val="1"/>
      <w:marLeft w:val="0"/>
      <w:marRight w:val="0"/>
      <w:marTop w:val="0"/>
      <w:marBottom w:val="0"/>
      <w:divBdr>
        <w:top w:val="none" w:sz="0" w:space="0" w:color="auto"/>
        <w:left w:val="none" w:sz="0" w:space="0" w:color="auto"/>
        <w:bottom w:val="none" w:sz="0" w:space="0" w:color="auto"/>
        <w:right w:val="none" w:sz="0" w:space="0" w:color="auto"/>
      </w:divBdr>
    </w:div>
    <w:div w:id="1580751792">
      <w:bodyDiv w:val="1"/>
      <w:marLeft w:val="0"/>
      <w:marRight w:val="0"/>
      <w:marTop w:val="0"/>
      <w:marBottom w:val="0"/>
      <w:divBdr>
        <w:top w:val="none" w:sz="0" w:space="0" w:color="auto"/>
        <w:left w:val="none" w:sz="0" w:space="0" w:color="auto"/>
        <w:bottom w:val="none" w:sz="0" w:space="0" w:color="auto"/>
        <w:right w:val="none" w:sz="0" w:space="0" w:color="auto"/>
      </w:divBdr>
    </w:div>
    <w:div w:id="1745909217">
      <w:bodyDiv w:val="1"/>
      <w:marLeft w:val="0"/>
      <w:marRight w:val="0"/>
      <w:marTop w:val="0"/>
      <w:marBottom w:val="0"/>
      <w:divBdr>
        <w:top w:val="none" w:sz="0" w:space="0" w:color="auto"/>
        <w:left w:val="none" w:sz="0" w:space="0" w:color="auto"/>
        <w:bottom w:val="none" w:sz="0" w:space="0" w:color="auto"/>
        <w:right w:val="none" w:sz="0" w:space="0" w:color="auto"/>
      </w:divBdr>
    </w:div>
    <w:div w:id="177242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4-VA@Mason%20Comp%20Grant%20Budg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gillool@gmu.edu" TargetMode="External"/><Relationship Id="rId5" Type="http://schemas.openxmlformats.org/officeDocument/2006/relationships/footnotes" Target="footnotes.xml"/><Relationship Id="rId10" Type="http://schemas.openxmlformats.org/officeDocument/2006/relationships/hyperlink" Target="mailto:mason4va@gmu.edu" TargetMode="External"/><Relationship Id="rId4" Type="http://schemas.openxmlformats.org/officeDocument/2006/relationships/webSettings" Target="webSettings.xml"/><Relationship Id="rId9" Type="http://schemas.openxmlformats.org/officeDocument/2006/relationships/hyperlink" Target="https://fiscal.gm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James Madison University</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swayne</dc:creator>
  <cp:lastModifiedBy>Elizabeth Gillooly</cp:lastModifiedBy>
  <cp:revision>6</cp:revision>
  <cp:lastPrinted>2020-10-14T20:54:00Z</cp:lastPrinted>
  <dcterms:created xsi:type="dcterms:W3CDTF">2025-12-09T14:41:00Z</dcterms:created>
  <dcterms:modified xsi:type="dcterms:W3CDTF">2026-03-30T19:22:00Z</dcterms:modified>
</cp:coreProperties>
</file>