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A6D16" w14:textId="77777777" w:rsidR="008F087F" w:rsidRPr="003276FE" w:rsidRDefault="008F087F" w:rsidP="002A4C4A">
      <w:pPr>
        <w:suppressAutoHyphens/>
        <w:autoSpaceDE w:val="0"/>
        <w:autoSpaceDN w:val="0"/>
        <w:adjustRightInd w:val="0"/>
        <w:spacing w:line="800" w:lineRule="atLeast"/>
        <w:jc w:val="center"/>
        <w:textAlignment w:val="center"/>
        <w:outlineLvl w:val="0"/>
        <w:rPr>
          <w:rFonts w:ascii="Calibri" w:eastAsia="Calibri" w:hAnsi="Calibri" w:cs="Narkisim"/>
          <w:b/>
          <w:bCs/>
          <w:smallCaps/>
          <w:color w:val="000000"/>
          <w:sz w:val="64"/>
          <w:szCs w:val="64"/>
          <w:u w:val="dotted"/>
          <w:lang w:val="en-GB"/>
        </w:rPr>
      </w:pPr>
      <w:bookmarkStart w:id="0" w:name="_Toc8037661"/>
      <w:r w:rsidRPr="003276FE">
        <w:rPr>
          <w:rFonts w:ascii="Calibri" w:eastAsia="Calibri" w:hAnsi="Calibri" w:cs="Narkisim"/>
          <w:b/>
          <w:bCs/>
          <w:smallCaps/>
          <w:color w:val="000000"/>
          <w:sz w:val="64"/>
          <w:szCs w:val="64"/>
          <w:u w:val="dotted"/>
          <w:lang w:val="en-GB"/>
        </w:rPr>
        <w:t>Giving Quality Feedback</w:t>
      </w:r>
      <w:bookmarkEnd w:id="0"/>
    </w:p>
    <w:p w14:paraId="2E47DCF4" w14:textId="77777777" w:rsidR="008F087F" w:rsidRPr="003276FE" w:rsidRDefault="008F087F" w:rsidP="008F087F">
      <w:pPr>
        <w:rPr>
          <w:rFonts w:ascii="Times New Roman" w:eastAsia="Calibri" w:hAnsi="Times New Roman" w:cs="Times New Roman"/>
          <w:b/>
          <w:sz w:val="24"/>
          <w:szCs w:val="24"/>
          <w:u w:val="single"/>
          <w:lang w:val="en-GB"/>
        </w:rPr>
      </w:pPr>
    </w:p>
    <w:p w14:paraId="15F44F11" w14:textId="77777777" w:rsidR="008F087F" w:rsidRPr="003276FE" w:rsidRDefault="008F087F" w:rsidP="008F087F">
      <w:pPr>
        <w:spacing w:after="160" w:line="259" w:lineRule="auto"/>
      </w:pPr>
      <w:r w:rsidRPr="003276FE">
        <w:t>Think about what types of feedback are helpful for someone who wants to improve their speech, as well as which types of comments do not provide any sort of useful guidance.  Use the following sorts of helpful constructive and descriptive comments when giving your classmates feedback during peer workshops and after presentations:</w:t>
      </w:r>
      <w:r w:rsidRPr="003276FE" w:rsidDel="00F01D0C">
        <w:t xml:space="preserve"> </w:t>
      </w:r>
    </w:p>
    <w:tbl>
      <w:tblPr>
        <w:tblStyle w:val="TableGrid"/>
        <w:tblW w:w="0" w:type="auto"/>
        <w:tblLook w:val="04A0" w:firstRow="1" w:lastRow="0" w:firstColumn="1" w:lastColumn="0" w:noHBand="0" w:noVBand="1"/>
      </w:tblPr>
      <w:tblGrid>
        <w:gridCol w:w="4675"/>
        <w:gridCol w:w="4675"/>
      </w:tblGrid>
      <w:tr w:rsidR="008F087F" w:rsidRPr="003276FE" w14:paraId="6C60FFED" w14:textId="77777777" w:rsidTr="00EE362D">
        <w:tc>
          <w:tcPr>
            <w:tcW w:w="4675" w:type="dxa"/>
          </w:tcPr>
          <w:p w14:paraId="5889EB28" w14:textId="77777777" w:rsidR="008F087F" w:rsidRPr="003276FE" w:rsidRDefault="008F087F" w:rsidP="00EE362D">
            <w:pPr>
              <w:jc w:val="center"/>
              <w:rPr>
                <w:b/>
                <w:i/>
                <w:color w:val="000000" w:themeColor="text1"/>
                <w:sz w:val="24"/>
                <w:szCs w:val="24"/>
              </w:rPr>
            </w:pPr>
            <w:r w:rsidRPr="003276FE">
              <w:rPr>
                <w:b/>
                <w:i/>
                <w:color w:val="000000" w:themeColor="text1"/>
                <w:sz w:val="24"/>
                <w:szCs w:val="24"/>
              </w:rPr>
              <w:t>Not Helpful</w:t>
            </w:r>
          </w:p>
        </w:tc>
        <w:tc>
          <w:tcPr>
            <w:tcW w:w="4675" w:type="dxa"/>
          </w:tcPr>
          <w:p w14:paraId="3E0F4F46" w14:textId="77777777" w:rsidR="008F087F" w:rsidRPr="003276FE" w:rsidRDefault="008F087F" w:rsidP="00EE362D">
            <w:pPr>
              <w:jc w:val="center"/>
              <w:rPr>
                <w:b/>
                <w:i/>
                <w:color w:val="000000" w:themeColor="text1"/>
                <w:sz w:val="24"/>
                <w:szCs w:val="24"/>
              </w:rPr>
            </w:pPr>
            <w:r w:rsidRPr="003276FE">
              <w:rPr>
                <w:b/>
                <w:i/>
                <w:color w:val="000000" w:themeColor="text1"/>
                <w:sz w:val="24"/>
                <w:szCs w:val="24"/>
              </w:rPr>
              <w:t>Helpful</w:t>
            </w:r>
          </w:p>
        </w:tc>
      </w:tr>
      <w:tr w:rsidR="008F087F" w:rsidRPr="003276FE" w14:paraId="5CFDEA86" w14:textId="77777777" w:rsidTr="00EE362D">
        <w:tc>
          <w:tcPr>
            <w:tcW w:w="4675" w:type="dxa"/>
          </w:tcPr>
          <w:p w14:paraId="60471C95" w14:textId="77777777" w:rsidR="008F087F" w:rsidRPr="003276FE" w:rsidRDefault="008F087F" w:rsidP="00EE362D">
            <w:pPr>
              <w:jc w:val="center"/>
              <w:rPr>
                <w:rFonts w:ascii="Calibri" w:hAnsi="Calibri"/>
                <w:b/>
                <w:color w:val="C00000"/>
                <w:sz w:val="20"/>
                <w:szCs w:val="20"/>
              </w:rPr>
            </w:pPr>
            <w:r w:rsidRPr="003276FE">
              <w:rPr>
                <w:rFonts w:ascii="Calibri" w:hAnsi="Calibri"/>
                <w:b/>
                <w:color w:val="C00000"/>
                <w:sz w:val="20"/>
                <w:szCs w:val="20"/>
              </w:rPr>
              <w:t>Negative</w:t>
            </w:r>
          </w:p>
          <w:p w14:paraId="23207924" w14:textId="77777777" w:rsidR="008F087F" w:rsidRPr="003276FE" w:rsidRDefault="008F087F" w:rsidP="00EE362D">
            <w:pPr>
              <w:rPr>
                <w:color w:val="C00000"/>
                <w:sz w:val="20"/>
                <w:szCs w:val="20"/>
              </w:rPr>
            </w:pPr>
            <w:r w:rsidRPr="003276FE">
              <w:rPr>
                <w:color w:val="C00000"/>
                <w:sz w:val="20"/>
                <w:szCs w:val="20"/>
              </w:rPr>
              <w:t>Negative comments criticize or identify an area where the speech needs improvement, but do not provide directions or offer suggestions for improvement.</w:t>
            </w:r>
          </w:p>
          <w:p w14:paraId="2FD41AF8" w14:textId="77777777" w:rsidR="008F087F" w:rsidRPr="003276FE" w:rsidRDefault="008F087F" w:rsidP="00EE362D">
            <w:pPr>
              <w:rPr>
                <w:color w:val="C00000"/>
                <w:sz w:val="20"/>
                <w:szCs w:val="20"/>
              </w:rPr>
            </w:pPr>
          </w:p>
          <w:p w14:paraId="771B5B1B" w14:textId="77777777" w:rsidR="008F087F" w:rsidRPr="003276FE" w:rsidRDefault="008F087F" w:rsidP="00EE362D">
            <w:pPr>
              <w:rPr>
                <w:color w:val="C00000"/>
                <w:sz w:val="20"/>
                <w:szCs w:val="20"/>
              </w:rPr>
            </w:pPr>
            <w:r w:rsidRPr="003276FE">
              <w:rPr>
                <w:color w:val="C00000"/>
                <w:sz w:val="20"/>
                <w:szCs w:val="20"/>
              </w:rPr>
              <w:t>Examples:</w:t>
            </w:r>
          </w:p>
          <w:p w14:paraId="6F8311CB" w14:textId="77777777" w:rsidR="008F087F" w:rsidRPr="003276FE" w:rsidRDefault="008F087F" w:rsidP="008F087F">
            <w:pPr>
              <w:numPr>
                <w:ilvl w:val="0"/>
                <w:numId w:val="1"/>
              </w:numPr>
              <w:contextualSpacing/>
              <w:rPr>
                <w:i/>
                <w:color w:val="C00000"/>
                <w:sz w:val="20"/>
                <w:szCs w:val="20"/>
              </w:rPr>
            </w:pPr>
            <w:r w:rsidRPr="003276FE">
              <w:rPr>
                <w:i/>
                <w:color w:val="C00000"/>
                <w:sz w:val="20"/>
                <w:szCs w:val="20"/>
              </w:rPr>
              <w:t>Source citations</w:t>
            </w:r>
          </w:p>
          <w:p w14:paraId="124E83AC" w14:textId="77777777" w:rsidR="008F087F" w:rsidRPr="003276FE" w:rsidRDefault="008F087F" w:rsidP="008F087F">
            <w:pPr>
              <w:numPr>
                <w:ilvl w:val="0"/>
                <w:numId w:val="1"/>
              </w:numPr>
              <w:contextualSpacing/>
              <w:rPr>
                <w:i/>
                <w:color w:val="C00000"/>
                <w:sz w:val="20"/>
                <w:szCs w:val="20"/>
              </w:rPr>
            </w:pPr>
            <w:r w:rsidRPr="003276FE">
              <w:rPr>
                <w:i/>
                <w:color w:val="C00000"/>
                <w:sz w:val="20"/>
                <w:szCs w:val="20"/>
              </w:rPr>
              <w:t>Missing transitions</w:t>
            </w:r>
          </w:p>
          <w:p w14:paraId="691E18C0" w14:textId="77777777" w:rsidR="008F087F" w:rsidRPr="003276FE" w:rsidRDefault="008F087F" w:rsidP="008F087F">
            <w:pPr>
              <w:numPr>
                <w:ilvl w:val="0"/>
                <w:numId w:val="1"/>
              </w:numPr>
              <w:contextualSpacing/>
              <w:rPr>
                <w:color w:val="C00000"/>
                <w:sz w:val="20"/>
                <w:szCs w:val="20"/>
              </w:rPr>
            </w:pPr>
            <w:r w:rsidRPr="003276FE">
              <w:rPr>
                <w:i/>
                <w:color w:val="C00000"/>
                <w:sz w:val="20"/>
                <w:szCs w:val="20"/>
              </w:rPr>
              <w:t>Delivery</w:t>
            </w:r>
          </w:p>
          <w:p w14:paraId="42A87197" w14:textId="77777777" w:rsidR="008F087F" w:rsidRPr="003276FE" w:rsidRDefault="008F087F" w:rsidP="008F087F">
            <w:pPr>
              <w:numPr>
                <w:ilvl w:val="0"/>
                <w:numId w:val="1"/>
              </w:numPr>
              <w:contextualSpacing/>
              <w:rPr>
                <w:color w:val="C00000"/>
                <w:sz w:val="20"/>
                <w:szCs w:val="20"/>
              </w:rPr>
            </w:pPr>
            <w:r w:rsidRPr="003276FE">
              <w:rPr>
                <w:noProof/>
                <w:color w:val="C00000"/>
                <w:sz w:val="20"/>
                <w:szCs w:val="20"/>
              </w:rPr>
              <w:drawing>
                <wp:inline distT="0" distB="0" distL="0" distR="0" wp14:anchorId="7D4AC1C9" wp14:editId="37F93913">
                  <wp:extent cx="180975" cy="180975"/>
                  <wp:effectExtent l="0" t="0" r="9525" b="9525"/>
                  <wp:docPr id="34" name="Picture 34" descr="Image result for 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ck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531A80A7" w14:textId="77777777" w:rsidR="008F087F" w:rsidRPr="003276FE" w:rsidRDefault="008F087F" w:rsidP="00EE362D">
            <w:pPr>
              <w:rPr>
                <w:color w:val="C00000"/>
                <w:sz w:val="20"/>
                <w:szCs w:val="20"/>
              </w:rPr>
            </w:pPr>
          </w:p>
        </w:tc>
        <w:tc>
          <w:tcPr>
            <w:tcW w:w="4675" w:type="dxa"/>
            <w:shd w:val="clear" w:color="auto" w:fill="auto"/>
          </w:tcPr>
          <w:p w14:paraId="3AC6557E" w14:textId="77777777" w:rsidR="008F087F" w:rsidRPr="003276FE" w:rsidRDefault="008F087F" w:rsidP="00EE362D">
            <w:pPr>
              <w:jc w:val="center"/>
              <w:rPr>
                <w:rFonts w:ascii="Calibri" w:hAnsi="Calibri"/>
                <w:b/>
                <w:color w:val="1E6238"/>
                <w:sz w:val="20"/>
                <w:szCs w:val="20"/>
              </w:rPr>
            </w:pPr>
            <w:r w:rsidRPr="003276FE">
              <w:rPr>
                <w:rFonts w:ascii="Calibri" w:hAnsi="Calibri"/>
                <w:b/>
                <w:color w:val="1E6238"/>
                <w:sz w:val="20"/>
                <w:szCs w:val="20"/>
              </w:rPr>
              <w:t>Constructive</w:t>
            </w:r>
          </w:p>
          <w:p w14:paraId="65CA9FE8" w14:textId="77777777" w:rsidR="008F087F" w:rsidRPr="003276FE" w:rsidRDefault="008F087F" w:rsidP="00EE362D">
            <w:pPr>
              <w:rPr>
                <w:color w:val="1E6238"/>
                <w:sz w:val="20"/>
                <w:szCs w:val="20"/>
              </w:rPr>
            </w:pPr>
            <w:r w:rsidRPr="003276FE">
              <w:rPr>
                <w:color w:val="1E6238"/>
                <w:sz w:val="20"/>
                <w:szCs w:val="20"/>
              </w:rPr>
              <w:t>Constructive comments identify areas where the speech needs improvement and provide directions or details about specific recommendations for improvement.</w:t>
            </w:r>
          </w:p>
          <w:p w14:paraId="29657F05" w14:textId="77777777" w:rsidR="008F087F" w:rsidRPr="003276FE" w:rsidRDefault="008F087F" w:rsidP="00EE362D">
            <w:pPr>
              <w:rPr>
                <w:color w:val="1E6238"/>
                <w:sz w:val="20"/>
                <w:szCs w:val="20"/>
              </w:rPr>
            </w:pPr>
          </w:p>
          <w:p w14:paraId="35C6A055" w14:textId="77777777" w:rsidR="008F087F" w:rsidRPr="003276FE" w:rsidRDefault="008F087F" w:rsidP="00EE362D">
            <w:pPr>
              <w:rPr>
                <w:color w:val="1E6238"/>
                <w:sz w:val="20"/>
                <w:szCs w:val="20"/>
              </w:rPr>
            </w:pPr>
            <w:r w:rsidRPr="003276FE">
              <w:rPr>
                <w:color w:val="1E6238"/>
                <w:sz w:val="20"/>
                <w:szCs w:val="20"/>
              </w:rPr>
              <w:t>Examples:</w:t>
            </w:r>
          </w:p>
          <w:p w14:paraId="2001BB97" w14:textId="77777777" w:rsidR="008F087F" w:rsidRPr="003276FE" w:rsidRDefault="008F087F" w:rsidP="008F087F">
            <w:pPr>
              <w:numPr>
                <w:ilvl w:val="0"/>
                <w:numId w:val="1"/>
              </w:numPr>
              <w:contextualSpacing/>
              <w:rPr>
                <w:i/>
                <w:color w:val="1E6238"/>
                <w:sz w:val="20"/>
                <w:szCs w:val="20"/>
              </w:rPr>
            </w:pPr>
            <w:r w:rsidRPr="003276FE">
              <w:rPr>
                <w:i/>
                <w:color w:val="1E6238"/>
                <w:sz w:val="20"/>
                <w:szCs w:val="20"/>
              </w:rPr>
              <w:t>Make sure that you cite each source out loud and include the date, publication, name of the expert, and the source’s credentials the first time you cite the source out loud.</w:t>
            </w:r>
          </w:p>
          <w:p w14:paraId="7D865A1B" w14:textId="77777777" w:rsidR="008F087F" w:rsidRPr="003276FE" w:rsidRDefault="008F087F" w:rsidP="008F087F">
            <w:pPr>
              <w:numPr>
                <w:ilvl w:val="0"/>
                <w:numId w:val="1"/>
              </w:numPr>
              <w:contextualSpacing/>
              <w:rPr>
                <w:i/>
                <w:color w:val="1E6238"/>
                <w:sz w:val="20"/>
                <w:szCs w:val="20"/>
              </w:rPr>
            </w:pPr>
            <w:r w:rsidRPr="003276FE">
              <w:rPr>
                <w:i/>
                <w:color w:val="1E6238"/>
                <w:sz w:val="20"/>
                <w:szCs w:val="20"/>
              </w:rPr>
              <w:t>Your transitions aren’t very clear to the audience.  Try including a review, signpost, and preview in each transition to help keep your audience on track with where you are in the speech.</w:t>
            </w:r>
          </w:p>
          <w:p w14:paraId="263BBE3D" w14:textId="77777777" w:rsidR="008F087F" w:rsidRPr="003276FE" w:rsidRDefault="008F087F" w:rsidP="008F087F">
            <w:pPr>
              <w:numPr>
                <w:ilvl w:val="0"/>
                <w:numId w:val="1"/>
              </w:numPr>
              <w:contextualSpacing/>
              <w:rPr>
                <w:color w:val="1E6238"/>
                <w:sz w:val="20"/>
                <w:szCs w:val="20"/>
              </w:rPr>
            </w:pPr>
            <w:r w:rsidRPr="003276FE">
              <w:rPr>
                <w:i/>
                <w:color w:val="1E6238"/>
                <w:sz w:val="20"/>
                <w:szCs w:val="20"/>
              </w:rPr>
              <w:t>You are having a hard time keeping everyone’s attention.  Work to project your voice more, use gestures that reinforce the meaning of your speech, and incorporate facial expressions that let us see how passionate you are about this topic.</w:t>
            </w:r>
          </w:p>
        </w:tc>
      </w:tr>
      <w:tr w:rsidR="008F087F" w:rsidRPr="003276FE" w14:paraId="6CAF7B67" w14:textId="77777777" w:rsidTr="00EE362D">
        <w:tc>
          <w:tcPr>
            <w:tcW w:w="4675" w:type="dxa"/>
          </w:tcPr>
          <w:p w14:paraId="141AF1A5" w14:textId="77777777" w:rsidR="008F087F" w:rsidRPr="003276FE" w:rsidRDefault="008F087F" w:rsidP="00EE362D">
            <w:pPr>
              <w:jc w:val="center"/>
              <w:rPr>
                <w:rFonts w:ascii="Calibri" w:hAnsi="Calibri"/>
                <w:b/>
                <w:color w:val="C00000"/>
                <w:sz w:val="20"/>
                <w:szCs w:val="20"/>
              </w:rPr>
            </w:pPr>
            <w:r w:rsidRPr="003276FE">
              <w:rPr>
                <w:rFonts w:ascii="Calibri" w:hAnsi="Calibri"/>
                <w:b/>
                <w:color w:val="C00000"/>
                <w:sz w:val="20"/>
                <w:szCs w:val="20"/>
              </w:rPr>
              <w:t>Positive Non-Descriptive</w:t>
            </w:r>
          </w:p>
          <w:p w14:paraId="68B50E0C" w14:textId="77777777" w:rsidR="008F087F" w:rsidRPr="003276FE" w:rsidRDefault="008F087F" w:rsidP="00EE362D">
            <w:pPr>
              <w:rPr>
                <w:color w:val="C00000"/>
                <w:sz w:val="20"/>
                <w:szCs w:val="20"/>
              </w:rPr>
            </w:pPr>
            <w:r w:rsidRPr="003276FE">
              <w:rPr>
                <w:color w:val="C00000"/>
                <w:sz w:val="20"/>
                <w:szCs w:val="20"/>
              </w:rPr>
              <w:t xml:space="preserve">Positive non-descriptive comments indicate that the speaker did something well, but do not describe how that task was accomplished in detail.  </w:t>
            </w:r>
          </w:p>
          <w:p w14:paraId="04E8CAAA" w14:textId="77777777" w:rsidR="008F087F" w:rsidRPr="003276FE" w:rsidRDefault="008F087F" w:rsidP="00EE362D">
            <w:pPr>
              <w:rPr>
                <w:color w:val="C00000"/>
                <w:sz w:val="20"/>
                <w:szCs w:val="20"/>
              </w:rPr>
            </w:pPr>
          </w:p>
          <w:p w14:paraId="71B3893D" w14:textId="77777777" w:rsidR="008F087F" w:rsidRPr="003276FE" w:rsidRDefault="008F087F" w:rsidP="00EE362D">
            <w:pPr>
              <w:rPr>
                <w:color w:val="C00000"/>
                <w:sz w:val="20"/>
                <w:szCs w:val="20"/>
              </w:rPr>
            </w:pPr>
            <w:r w:rsidRPr="003276FE">
              <w:rPr>
                <w:color w:val="C00000"/>
                <w:sz w:val="20"/>
                <w:szCs w:val="20"/>
              </w:rPr>
              <w:t>Examples:</w:t>
            </w:r>
          </w:p>
          <w:p w14:paraId="0FA4CCD1" w14:textId="77777777" w:rsidR="008F087F" w:rsidRPr="003276FE" w:rsidRDefault="008F087F" w:rsidP="008F087F">
            <w:pPr>
              <w:numPr>
                <w:ilvl w:val="0"/>
                <w:numId w:val="1"/>
              </w:numPr>
              <w:contextualSpacing/>
              <w:rPr>
                <w:i/>
                <w:color w:val="C00000"/>
                <w:sz w:val="20"/>
                <w:szCs w:val="20"/>
              </w:rPr>
            </w:pPr>
            <w:r w:rsidRPr="003276FE">
              <w:rPr>
                <w:i/>
                <w:color w:val="C00000"/>
                <w:sz w:val="20"/>
                <w:szCs w:val="20"/>
              </w:rPr>
              <w:t>Good eye contact</w:t>
            </w:r>
          </w:p>
          <w:p w14:paraId="405237E1" w14:textId="77777777" w:rsidR="008F087F" w:rsidRPr="003276FE" w:rsidRDefault="008F087F" w:rsidP="008F087F">
            <w:pPr>
              <w:numPr>
                <w:ilvl w:val="0"/>
                <w:numId w:val="1"/>
              </w:numPr>
              <w:contextualSpacing/>
              <w:rPr>
                <w:i/>
                <w:color w:val="C00000"/>
                <w:sz w:val="20"/>
                <w:szCs w:val="20"/>
              </w:rPr>
            </w:pPr>
            <w:r w:rsidRPr="003276FE">
              <w:rPr>
                <w:i/>
                <w:color w:val="C00000"/>
                <w:sz w:val="20"/>
                <w:szCs w:val="20"/>
              </w:rPr>
              <w:t>Clear thesis</w:t>
            </w:r>
          </w:p>
          <w:p w14:paraId="2D36974B" w14:textId="77777777" w:rsidR="008F087F" w:rsidRPr="003276FE" w:rsidRDefault="008F087F" w:rsidP="008F087F">
            <w:pPr>
              <w:numPr>
                <w:ilvl w:val="0"/>
                <w:numId w:val="1"/>
              </w:numPr>
              <w:contextualSpacing/>
              <w:rPr>
                <w:i/>
                <w:color w:val="C00000"/>
                <w:sz w:val="20"/>
                <w:szCs w:val="20"/>
              </w:rPr>
            </w:pPr>
            <w:r w:rsidRPr="003276FE">
              <w:rPr>
                <w:i/>
                <w:color w:val="C00000"/>
                <w:sz w:val="20"/>
                <w:szCs w:val="20"/>
              </w:rPr>
              <w:t>Good attention getter</w:t>
            </w:r>
          </w:p>
          <w:p w14:paraId="2256E8F2" w14:textId="77777777" w:rsidR="008F087F" w:rsidRPr="003276FE" w:rsidRDefault="008F087F" w:rsidP="008F087F">
            <w:pPr>
              <w:numPr>
                <w:ilvl w:val="0"/>
                <w:numId w:val="1"/>
              </w:numPr>
              <w:contextualSpacing/>
              <w:rPr>
                <w:color w:val="C00000"/>
                <w:sz w:val="20"/>
                <w:szCs w:val="20"/>
              </w:rPr>
            </w:pPr>
            <w:r w:rsidRPr="003276FE">
              <w:rPr>
                <w:color w:val="C00000"/>
                <w:sz w:val="20"/>
                <w:szCs w:val="20"/>
              </w:rPr>
              <w:sym w:font="Wingdings" w:char="F04A"/>
            </w:r>
          </w:p>
        </w:tc>
        <w:tc>
          <w:tcPr>
            <w:tcW w:w="4675" w:type="dxa"/>
            <w:shd w:val="clear" w:color="auto" w:fill="auto"/>
          </w:tcPr>
          <w:p w14:paraId="7B335770" w14:textId="77777777" w:rsidR="008F087F" w:rsidRPr="003276FE" w:rsidRDefault="008F087F" w:rsidP="00EE362D">
            <w:pPr>
              <w:jc w:val="center"/>
              <w:rPr>
                <w:rFonts w:ascii="Calibri" w:hAnsi="Calibri"/>
                <w:b/>
                <w:color w:val="1E6238"/>
                <w:sz w:val="20"/>
                <w:szCs w:val="20"/>
              </w:rPr>
            </w:pPr>
            <w:r w:rsidRPr="003276FE">
              <w:rPr>
                <w:rFonts w:ascii="Calibri" w:hAnsi="Calibri"/>
                <w:b/>
                <w:color w:val="1E6238"/>
                <w:sz w:val="20"/>
                <w:szCs w:val="20"/>
              </w:rPr>
              <w:t>Positive Descriptive</w:t>
            </w:r>
          </w:p>
          <w:p w14:paraId="7BAE677C" w14:textId="77777777" w:rsidR="008F087F" w:rsidRPr="003276FE" w:rsidRDefault="008F087F" w:rsidP="00EE362D">
            <w:pPr>
              <w:rPr>
                <w:color w:val="1E6238"/>
                <w:sz w:val="20"/>
                <w:szCs w:val="20"/>
              </w:rPr>
            </w:pPr>
            <w:r w:rsidRPr="003276FE">
              <w:rPr>
                <w:color w:val="1E6238"/>
                <w:sz w:val="20"/>
                <w:szCs w:val="20"/>
              </w:rPr>
              <w:t>Positive descriptive comments (1) indicate that something was done well, and (2) explain in detail what specifically what the reviewer liked about how the task was accomplished.</w:t>
            </w:r>
          </w:p>
          <w:p w14:paraId="6CC4ED5D" w14:textId="77777777" w:rsidR="008F087F" w:rsidRPr="003276FE" w:rsidRDefault="008F087F" w:rsidP="00EE362D">
            <w:pPr>
              <w:rPr>
                <w:color w:val="1E6238"/>
                <w:sz w:val="20"/>
                <w:szCs w:val="20"/>
              </w:rPr>
            </w:pPr>
          </w:p>
          <w:p w14:paraId="59D30996" w14:textId="77777777" w:rsidR="008F087F" w:rsidRPr="003276FE" w:rsidRDefault="008F087F" w:rsidP="00EE362D">
            <w:pPr>
              <w:rPr>
                <w:color w:val="1E6238"/>
                <w:sz w:val="20"/>
                <w:szCs w:val="20"/>
              </w:rPr>
            </w:pPr>
            <w:r w:rsidRPr="003276FE">
              <w:rPr>
                <w:color w:val="1E6238"/>
                <w:sz w:val="20"/>
                <w:szCs w:val="20"/>
              </w:rPr>
              <w:t>Examples:</w:t>
            </w:r>
          </w:p>
          <w:p w14:paraId="1023A2A0" w14:textId="77777777" w:rsidR="008F087F" w:rsidRPr="003276FE" w:rsidRDefault="008F087F" w:rsidP="008F087F">
            <w:pPr>
              <w:numPr>
                <w:ilvl w:val="0"/>
                <w:numId w:val="1"/>
              </w:numPr>
              <w:contextualSpacing/>
              <w:rPr>
                <w:i/>
                <w:color w:val="1E6238"/>
                <w:sz w:val="20"/>
                <w:szCs w:val="20"/>
              </w:rPr>
            </w:pPr>
            <w:r w:rsidRPr="003276FE">
              <w:rPr>
                <w:i/>
                <w:color w:val="1E6238"/>
                <w:sz w:val="20"/>
                <w:szCs w:val="20"/>
              </w:rPr>
              <w:t>You are doing a great job engaging the audience by using strong eye contact with each member of the audience and conveying your enthusiasm through your movements and facial expressions.</w:t>
            </w:r>
          </w:p>
          <w:p w14:paraId="42229384" w14:textId="77777777" w:rsidR="008F087F" w:rsidRPr="003276FE" w:rsidRDefault="008F087F" w:rsidP="008F087F">
            <w:pPr>
              <w:numPr>
                <w:ilvl w:val="0"/>
                <w:numId w:val="1"/>
              </w:numPr>
              <w:contextualSpacing/>
              <w:rPr>
                <w:i/>
                <w:color w:val="1E6238"/>
                <w:sz w:val="20"/>
                <w:szCs w:val="20"/>
              </w:rPr>
            </w:pPr>
            <w:r w:rsidRPr="003276FE">
              <w:rPr>
                <w:i/>
                <w:color w:val="1E6238"/>
                <w:sz w:val="20"/>
                <w:szCs w:val="20"/>
              </w:rPr>
              <w:t>Your thesis and preview of main points were artistically worded and gave us a concise overview of your entire speech.</w:t>
            </w:r>
          </w:p>
          <w:p w14:paraId="4381FC0E" w14:textId="77777777" w:rsidR="008F087F" w:rsidRPr="003276FE" w:rsidRDefault="008F087F" w:rsidP="008F087F">
            <w:pPr>
              <w:numPr>
                <w:ilvl w:val="0"/>
                <w:numId w:val="1"/>
              </w:numPr>
              <w:contextualSpacing/>
              <w:rPr>
                <w:color w:val="1E6238"/>
                <w:sz w:val="20"/>
                <w:szCs w:val="20"/>
              </w:rPr>
            </w:pPr>
            <w:r w:rsidRPr="003276FE">
              <w:rPr>
                <w:i/>
                <w:color w:val="1E6238"/>
                <w:sz w:val="20"/>
                <w:szCs w:val="20"/>
              </w:rPr>
              <w:t>The statistic that you used in the attention getter did a great job of piquing our interest and establishing the importance of this topic.</w:t>
            </w:r>
            <w:r w:rsidRPr="003276FE">
              <w:rPr>
                <w:color w:val="1E6238"/>
                <w:sz w:val="20"/>
                <w:szCs w:val="20"/>
              </w:rPr>
              <w:t xml:space="preserve"> </w:t>
            </w:r>
          </w:p>
        </w:tc>
      </w:tr>
    </w:tbl>
    <w:p w14:paraId="231E01DA" w14:textId="77777777" w:rsidR="00E70627" w:rsidRDefault="008F087F" w:rsidP="008F087F">
      <w:pPr>
        <w:spacing w:after="160" w:line="259" w:lineRule="auto"/>
      </w:pPr>
      <w:r w:rsidRPr="003276FE">
        <w:t xml:space="preserve">Adapted from Simonds, C.J., Meyer, K. R., Hunt, S. K., &amp; Simonds, B. K. (2009).  Speech evaluation assessment: An analysis of written speech feedback on instructor evaluation forms in the basic communication course.  </w:t>
      </w:r>
      <w:r w:rsidRPr="003276FE">
        <w:rPr>
          <w:i/>
        </w:rPr>
        <w:t xml:space="preserve"> Basic Communication Course Annual, 21, </w:t>
      </w:r>
      <w:r w:rsidRPr="003276FE">
        <w:t>69-96.</w:t>
      </w:r>
    </w:p>
    <w:sectPr w:rsidR="00E70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Narkisim">
    <w:altName w:val="Arial"/>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23D58"/>
    <w:multiLevelType w:val="hybridMultilevel"/>
    <w:tmpl w:val="E0023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7F"/>
    <w:rsid w:val="002051E8"/>
    <w:rsid w:val="002A4C4A"/>
    <w:rsid w:val="0043585A"/>
    <w:rsid w:val="008F087F"/>
    <w:rsid w:val="00D9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6B17"/>
  <w15:chartTrackingRefBased/>
  <w15:docId w15:val="{959E9A55-5750-4843-8771-E026DA56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Broeckelman-Post</dc:creator>
  <cp:keywords/>
  <dc:description/>
  <cp:lastModifiedBy>Emma Baumgardner</cp:lastModifiedBy>
  <cp:revision>2</cp:revision>
  <dcterms:created xsi:type="dcterms:W3CDTF">2021-03-04T21:18:00Z</dcterms:created>
  <dcterms:modified xsi:type="dcterms:W3CDTF">2021-03-04T21:18:00Z</dcterms:modified>
</cp:coreProperties>
</file>